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99CC" w14:textId="0EB3F9AF" w:rsidR="00D20B3D" w:rsidRDefault="00D20B3D">
      <w:r>
        <w:rPr>
          <w:noProof/>
        </w:rPr>
        <w:drawing>
          <wp:inline distT="0" distB="0" distL="0" distR="0" wp14:anchorId="3A7DC6FD" wp14:editId="75EEC0BF">
            <wp:extent cx="897890" cy="504825"/>
            <wp:effectExtent l="0" t="0" r="0" b="0"/>
            <wp:docPr id="1" name="Picture 1" descr="KPM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MG LOGO GOO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7890" cy="504825"/>
                    </a:xfrm>
                    <a:prstGeom prst="rect">
                      <a:avLst/>
                    </a:prstGeom>
                  </pic:spPr>
                </pic:pic>
              </a:graphicData>
            </a:graphic>
          </wp:inline>
        </w:drawing>
      </w:r>
    </w:p>
    <w:p w14:paraId="53BE1261" w14:textId="1763E129" w:rsidR="00D20B3D" w:rsidRDefault="00D20B3D"/>
    <w:tbl>
      <w:tblPr>
        <w:tblStyle w:val="TableGrid"/>
        <w:tblW w:w="5000" w:type="pct"/>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2"/>
      </w:tblGrid>
      <w:tr w:rsidR="00962163" w:rsidRPr="00813009" w14:paraId="49A44250" w14:textId="77777777" w:rsidTr="00D20B3D">
        <w:trPr>
          <w:trHeight w:val="11395"/>
        </w:trPr>
        <w:tc>
          <w:tcPr>
            <w:tcW w:w="9552" w:type="dxa"/>
          </w:tcPr>
          <w:p w14:paraId="18C1633E" w14:textId="701CE30C" w:rsidR="00962163" w:rsidRPr="008113A4" w:rsidRDefault="009D2D5A" w:rsidP="00AF0BBC">
            <w:pPr>
              <w:pStyle w:val="Covertitle1112pt"/>
              <w:rPr>
                <w:b/>
                <w:bCs/>
                <w:color w:val="auto"/>
              </w:rPr>
            </w:pPr>
            <w:r w:rsidRPr="008113A4">
              <w:rPr>
                <w:b/>
                <w:bCs/>
                <w:color w:val="auto"/>
              </w:rPr>
              <w:t>T</w:t>
            </w:r>
            <w:r w:rsidR="00AF0BBC" w:rsidRPr="008113A4">
              <w:rPr>
                <w:b/>
                <w:bCs/>
                <w:color w:val="auto"/>
              </w:rPr>
              <w:t>he State</w:t>
            </w:r>
            <w:r w:rsidR="00AF0BBC" w:rsidRPr="008113A4">
              <w:rPr>
                <w:b/>
                <w:bCs/>
                <w:color w:val="auto"/>
              </w:rPr>
              <w:br/>
            </w:r>
            <w:r w:rsidRPr="008113A4">
              <w:rPr>
                <w:b/>
                <w:bCs/>
                <w:color w:val="auto"/>
              </w:rPr>
              <w:t>Government</w:t>
            </w:r>
            <w:r w:rsidRPr="008113A4">
              <w:rPr>
                <w:b/>
                <w:bCs/>
                <w:color w:val="auto"/>
              </w:rPr>
              <w:br/>
              <w:t>of Queensland</w:t>
            </w:r>
            <w:r w:rsidR="00D056DE" w:rsidRPr="008113A4">
              <w:rPr>
                <w:b/>
                <w:bCs/>
                <w:color w:val="auto"/>
              </w:rPr>
              <w:t xml:space="preserve"> </w:t>
            </w:r>
            <w:r w:rsidR="006167F2" w:rsidRPr="008113A4">
              <w:rPr>
                <w:b/>
                <w:bCs/>
                <w:color w:val="auto"/>
              </w:rPr>
              <w:br/>
            </w:r>
            <w:r w:rsidR="00AF0BBC" w:rsidRPr="008113A4">
              <w:rPr>
                <w:b/>
                <w:bCs/>
                <w:color w:val="auto"/>
              </w:rPr>
              <w:t xml:space="preserve">acting </w:t>
            </w:r>
            <w:r w:rsidR="00D056DE" w:rsidRPr="008113A4">
              <w:rPr>
                <w:b/>
                <w:bCs/>
                <w:color w:val="auto"/>
              </w:rPr>
              <w:t>through the Department</w:t>
            </w:r>
            <w:r w:rsidR="006167F2" w:rsidRPr="008113A4">
              <w:rPr>
                <w:b/>
                <w:bCs/>
                <w:color w:val="auto"/>
              </w:rPr>
              <w:t xml:space="preserve"> </w:t>
            </w:r>
            <w:r w:rsidR="00D056DE" w:rsidRPr="008113A4">
              <w:rPr>
                <w:b/>
                <w:bCs/>
                <w:color w:val="auto"/>
              </w:rPr>
              <w:t xml:space="preserve">of </w:t>
            </w:r>
            <w:r w:rsidR="006167F2" w:rsidRPr="008113A4">
              <w:rPr>
                <w:b/>
                <w:bCs/>
                <w:color w:val="auto"/>
              </w:rPr>
              <w:br/>
            </w:r>
            <w:r w:rsidR="00D056DE" w:rsidRPr="008113A4">
              <w:rPr>
                <w:b/>
                <w:bCs/>
                <w:color w:val="auto"/>
              </w:rPr>
              <w:t>Agriculture</w:t>
            </w:r>
            <w:r w:rsidR="006167F2" w:rsidRPr="008113A4">
              <w:rPr>
                <w:b/>
                <w:bCs/>
                <w:color w:val="auto"/>
              </w:rPr>
              <w:t xml:space="preserve"> </w:t>
            </w:r>
            <w:r w:rsidR="00AF0BBC" w:rsidRPr="008113A4">
              <w:rPr>
                <w:b/>
                <w:bCs/>
                <w:color w:val="auto"/>
              </w:rPr>
              <w:t>and</w:t>
            </w:r>
            <w:r w:rsidR="00D056DE" w:rsidRPr="008113A4">
              <w:rPr>
                <w:b/>
                <w:bCs/>
                <w:color w:val="auto"/>
              </w:rPr>
              <w:t xml:space="preserve"> </w:t>
            </w:r>
            <w:r w:rsidR="006167F2" w:rsidRPr="008113A4">
              <w:rPr>
                <w:b/>
                <w:bCs/>
                <w:color w:val="auto"/>
              </w:rPr>
              <w:br/>
            </w:r>
            <w:r w:rsidR="008B0B5B" w:rsidRPr="008113A4">
              <w:rPr>
                <w:b/>
                <w:bCs/>
                <w:color w:val="auto"/>
              </w:rPr>
              <w:t>Fisheries</w:t>
            </w:r>
          </w:p>
          <w:p w14:paraId="4E08F4B3" w14:textId="77777777" w:rsidR="00962163" w:rsidRPr="008113A4" w:rsidRDefault="008B0B5B" w:rsidP="00DB4685">
            <w:pPr>
              <w:pStyle w:val="Covertitle216ptB"/>
              <w:rPr>
                <w:color w:val="auto"/>
              </w:rPr>
            </w:pPr>
            <w:r w:rsidRPr="008113A4">
              <w:rPr>
                <w:color w:val="auto"/>
              </w:rPr>
              <w:t>Investigatin</w:t>
            </w:r>
            <w:r w:rsidR="00AF0BBC" w:rsidRPr="008113A4">
              <w:rPr>
                <w:color w:val="auto"/>
              </w:rPr>
              <w:t>g the feasibility of abolishing</w:t>
            </w:r>
            <w:r w:rsidR="00AF0BBC" w:rsidRPr="008113A4">
              <w:rPr>
                <w:color w:val="auto"/>
              </w:rPr>
              <w:br/>
            </w:r>
            <w:r w:rsidR="0079561C" w:rsidRPr="008113A4">
              <w:rPr>
                <w:color w:val="auto"/>
              </w:rPr>
              <w:t>insurance</w:t>
            </w:r>
            <w:r w:rsidR="00FB3ECC" w:rsidRPr="008113A4">
              <w:rPr>
                <w:color w:val="auto"/>
              </w:rPr>
              <w:t xml:space="preserve"> </w:t>
            </w:r>
            <w:r w:rsidR="00AF0BBC" w:rsidRPr="008113A4">
              <w:rPr>
                <w:color w:val="auto"/>
              </w:rPr>
              <w:t>duty on agricultural</w:t>
            </w:r>
            <w:r w:rsidR="00AF0BBC" w:rsidRPr="008113A4">
              <w:rPr>
                <w:color w:val="auto"/>
              </w:rPr>
              <w:br/>
            </w:r>
            <w:r w:rsidRPr="008113A4">
              <w:rPr>
                <w:color w:val="auto"/>
              </w:rPr>
              <w:t>insurance products</w:t>
            </w:r>
          </w:p>
          <w:p w14:paraId="48A05330" w14:textId="1C85F428" w:rsidR="00463EF3" w:rsidRPr="00813009" w:rsidRDefault="00463EF3" w:rsidP="00AB11F9">
            <w:pPr>
              <w:pStyle w:val="Covertitle316ptNB"/>
              <w:rPr>
                <w14:shadow w14:blurRad="50800" w14:dist="50800" w14:dir="5400000" w14:sx="0" w14:sy="0" w14:kx="0" w14:ky="0" w14:algn="ctr">
                  <w14:srgbClr w14:val="000000">
                    <w14:alpha w14:val="100000"/>
                  </w14:srgbClr>
                </w14:shadow>
              </w:rPr>
            </w:pPr>
          </w:p>
        </w:tc>
      </w:tr>
      <w:tr w:rsidR="00962163" w14:paraId="13F9BA62" w14:textId="77777777" w:rsidTr="00D20B3D">
        <w:trPr>
          <w:trHeight w:val="1134"/>
        </w:trPr>
        <w:tc>
          <w:tcPr>
            <w:tcW w:w="9552" w:type="dxa"/>
            <w:vAlign w:val="bottom"/>
          </w:tcPr>
          <w:p w14:paraId="3D90C3CA" w14:textId="77777777" w:rsidR="00962163" w:rsidRPr="008113A4" w:rsidRDefault="005D5102" w:rsidP="00962163">
            <w:pPr>
              <w:pStyle w:val="Covertitle410pt"/>
              <w:rPr>
                <w:color w:val="auto"/>
              </w:rPr>
            </w:pPr>
            <w:r w:rsidRPr="008113A4">
              <w:rPr>
                <w:color w:val="auto"/>
              </w:rPr>
              <w:lastRenderedPageBreak/>
              <w:t>April</w:t>
            </w:r>
            <w:r w:rsidR="001D608D" w:rsidRPr="008113A4">
              <w:rPr>
                <w:color w:val="auto"/>
              </w:rPr>
              <w:t xml:space="preserve"> 2019</w:t>
            </w:r>
          </w:p>
          <w:p w14:paraId="75B3F638" w14:textId="77777777" w:rsidR="00962163" w:rsidRDefault="00962163" w:rsidP="00962163">
            <w:pPr>
              <w:pStyle w:val="Covertitle410pt"/>
            </w:pPr>
          </w:p>
        </w:tc>
      </w:tr>
    </w:tbl>
    <w:p w14:paraId="6E6FF4C6" w14:textId="19049EC3" w:rsidR="009633A2" w:rsidRDefault="009633A2" w:rsidP="006176A1">
      <w:pPr>
        <w:pStyle w:val="Covertitle410pt"/>
        <w:sectPr w:rsidR="009633A2" w:rsidSect="00AF0BBC">
          <w:headerReference w:type="default" r:id="rId12"/>
          <w:pgSz w:w="11906" w:h="16838"/>
          <w:pgMar w:top="2268" w:right="1418" w:bottom="851" w:left="936" w:header="709" w:footer="709" w:gutter="0"/>
          <w:cols w:space="708"/>
          <w:docGrid w:linePitch="360"/>
        </w:sectPr>
      </w:pPr>
    </w:p>
    <w:p w14:paraId="580E5274" w14:textId="55B0DB76" w:rsidR="009633A2" w:rsidRPr="00926C88" w:rsidRDefault="007634C5" w:rsidP="00926C88">
      <w:pPr>
        <w:pStyle w:val="Heading1Noshow"/>
      </w:pPr>
      <w:r w:rsidRPr="00926C88">
        <w:lastRenderedPageBreak/>
        <w:t>Contents</w:t>
      </w:r>
    </w:p>
    <w:p w14:paraId="387E162A" w14:textId="77777777" w:rsidR="00A73E77" w:rsidRDefault="00324DA7">
      <w:pPr>
        <w:pStyle w:val="TOC1"/>
        <w:rPr>
          <w:rFonts w:asciiTheme="minorHAnsi" w:eastAsiaTheme="minorEastAsia" w:hAnsiTheme="minorHAnsi"/>
          <w:noProof/>
          <w:sz w:val="22"/>
          <w:lang w:eastAsia="en-AU"/>
        </w:rPr>
      </w:pPr>
      <w:r>
        <w:fldChar w:fldCharType="begin"/>
      </w:r>
      <w:r>
        <w:instrText xml:space="preserve"> TOC \o "1-1" \h \z \t "Heading 2,2,Heading 3,3" </w:instrText>
      </w:r>
      <w:r>
        <w:fldChar w:fldCharType="separate"/>
      </w:r>
      <w:hyperlink w:anchor="_Toc7168153" w:history="1">
        <w:r w:rsidR="00A73E77" w:rsidRPr="006E3731">
          <w:rPr>
            <w:rStyle w:val="Hyperlink"/>
            <w:noProof/>
          </w:rPr>
          <w:t>1.</w:t>
        </w:r>
        <w:r w:rsidR="00A73E77">
          <w:rPr>
            <w:rFonts w:asciiTheme="minorHAnsi" w:eastAsiaTheme="minorEastAsia" w:hAnsiTheme="minorHAnsi"/>
            <w:noProof/>
            <w:sz w:val="22"/>
            <w:lang w:eastAsia="en-AU"/>
          </w:rPr>
          <w:tab/>
        </w:r>
        <w:r w:rsidR="00A73E77" w:rsidRPr="006E3731">
          <w:rPr>
            <w:rStyle w:val="Hyperlink"/>
            <w:noProof/>
          </w:rPr>
          <w:t>Executive summary</w:t>
        </w:r>
        <w:r w:rsidR="00A73E77">
          <w:rPr>
            <w:noProof/>
            <w:webHidden/>
          </w:rPr>
          <w:tab/>
        </w:r>
        <w:r w:rsidR="00A73E77">
          <w:rPr>
            <w:noProof/>
            <w:webHidden/>
          </w:rPr>
          <w:fldChar w:fldCharType="begin"/>
        </w:r>
        <w:r w:rsidR="00A73E77">
          <w:rPr>
            <w:noProof/>
            <w:webHidden/>
          </w:rPr>
          <w:instrText xml:space="preserve"> PAGEREF _Toc7168153 \h </w:instrText>
        </w:r>
        <w:r w:rsidR="00A73E77">
          <w:rPr>
            <w:noProof/>
            <w:webHidden/>
          </w:rPr>
        </w:r>
        <w:r w:rsidR="00A73E77">
          <w:rPr>
            <w:noProof/>
            <w:webHidden/>
          </w:rPr>
          <w:fldChar w:fldCharType="separate"/>
        </w:r>
        <w:r w:rsidR="00A73E77">
          <w:rPr>
            <w:noProof/>
            <w:webHidden/>
          </w:rPr>
          <w:t>1</w:t>
        </w:r>
        <w:r w:rsidR="00A73E77">
          <w:rPr>
            <w:noProof/>
            <w:webHidden/>
          </w:rPr>
          <w:fldChar w:fldCharType="end"/>
        </w:r>
      </w:hyperlink>
    </w:p>
    <w:p w14:paraId="582523EB" w14:textId="77777777" w:rsidR="00A73E77" w:rsidRDefault="00B71A39">
      <w:pPr>
        <w:pStyle w:val="TOC1"/>
        <w:rPr>
          <w:rFonts w:asciiTheme="minorHAnsi" w:eastAsiaTheme="minorEastAsia" w:hAnsiTheme="minorHAnsi"/>
          <w:noProof/>
          <w:sz w:val="22"/>
          <w:lang w:eastAsia="en-AU"/>
        </w:rPr>
      </w:pPr>
      <w:hyperlink w:anchor="_Toc7168154" w:history="1">
        <w:r w:rsidR="00A73E77" w:rsidRPr="006E3731">
          <w:rPr>
            <w:rStyle w:val="Hyperlink"/>
            <w:noProof/>
          </w:rPr>
          <w:t>2.</w:t>
        </w:r>
        <w:r w:rsidR="00A73E77">
          <w:rPr>
            <w:rFonts w:asciiTheme="minorHAnsi" w:eastAsiaTheme="minorEastAsia" w:hAnsiTheme="minorHAnsi"/>
            <w:noProof/>
            <w:sz w:val="22"/>
            <w:lang w:eastAsia="en-AU"/>
          </w:rPr>
          <w:tab/>
        </w:r>
        <w:r w:rsidR="00A73E77" w:rsidRPr="006E3731">
          <w:rPr>
            <w:rStyle w:val="Hyperlink"/>
            <w:noProof/>
          </w:rPr>
          <w:t>Introduction</w:t>
        </w:r>
        <w:r w:rsidR="00A73E77">
          <w:rPr>
            <w:noProof/>
            <w:webHidden/>
          </w:rPr>
          <w:tab/>
        </w:r>
        <w:r w:rsidR="00A73E77">
          <w:rPr>
            <w:noProof/>
            <w:webHidden/>
          </w:rPr>
          <w:fldChar w:fldCharType="begin"/>
        </w:r>
        <w:r w:rsidR="00A73E77">
          <w:rPr>
            <w:noProof/>
            <w:webHidden/>
          </w:rPr>
          <w:instrText xml:space="preserve"> PAGEREF _Toc7168154 \h </w:instrText>
        </w:r>
        <w:r w:rsidR="00A73E77">
          <w:rPr>
            <w:noProof/>
            <w:webHidden/>
          </w:rPr>
        </w:r>
        <w:r w:rsidR="00A73E77">
          <w:rPr>
            <w:noProof/>
            <w:webHidden/>
          </w:rPr>
          <w:fldChar w:fldCharType="separate"/>
        </w:r>
        <w:r w:rsidR="00A73E77">
          <w:rPr>
            <w:noProof/>
            <w:webHidden/>
          </w:rPr>
          <w:t>6</w:t>
        </w:r>
        <w:r w:rsidR="00A73E77">
          <w:rPr>
            <w:noProof/>
            <w:webHidden/>
          </w:rPr>
          <w:fldChar w:fldCharType="end"/>
        </w:r>
      </w:hyperlink>
    </w:p>
    <w:p w14:paraId="23DFE655" w14:textId="77777777" w:rsidR="00A73E77" w:rsidRDefault="00B71A39">
      <w:pPr>
        <w:pStyle w:val="TOC2"/>
        <w:rPr>
          <w:rFonts w:eastAsiaTheme="minorEastAsia"/>
          <w:noProof/>
          <w:sz w:val="22"/>
          <w:lang w:eastAsia="en-AU"/>
        </w:rPr>
      </w:pPr>
      <w:hyperlink w:anchor="_Toc7168155" w:history="1">
        <w:r w:rsidR="00A73E77" w:rsidRPr="006E3731">
          <w:rPr>
            <w:rStyle w:val="Hyperlink"/>
            <w:noProof/>
          </w:rPr>
          <w:t>2.1.</w:t>
        </w:r>
        <w:r w:rsidR="00A73E77">
          <w:rPr>
            <w:rFonts w:eastAsiaTheme="minorEastAsia"/>
            <w:noProof/>
            <w:sz w:val="22"/>
            <w:lang w:eastAsia="en-AU"/>
          </w:rPr>
          <w:tab/>
        </w:r>
        <w:r w:rsidR="00A73E77" w:rsidRPr="006E3731">
          <w:rPr>
            <w:rStyle w:val="Hyperlink"/>
            <w:noProof/>
          </w:rPr>
          <w:t>What is agricultural insurance?</w:t>
        </w:r>
        <w:r w:rsidR="00A73E77">
          <w:rPr>
            <w:noProof/>
            <w:webHidden/>
          </w:rPr>
          <w:tab/>
        </w:r>
        <w:r w:rsidR="00A73E77">
          <w:rPr>
            <w:noProof/>
            <w:webHidden/>
          </w:rPr>
          <w:fldChar w:fldCharType="begin"/>
        </w:r>
        <w:r w:rsidR="00A73E77">
          <w:rPr>
            <w:noProof/>
            <w:webHidden/>
          </w:rPr>
          <w:instrText xml:space="preserve"> PAGEREF _Toc7168155 \h </w:instrText>
        </w:r>
        <w:r w:rsidR="00A73E77">
          <w:rPr>
            <w:noProof/>
            <w:webHidden/>
          </w:rPr>
        </w:r>
        <w:r w:rsidR="00A73E77">
          <w:rPr>
            <w:noProof/>
            <w:webHidden/>
          </w:rPr>
          <w:fldChar w:fldCharType="separate"/>
        </w:r>
        <w:r w:rsidR="00A73E77">
          <w:rPr>
            <w:noProof/>
            <w:webHidden/>
          </w:rPr>
          <w:t>7</w:t>
        </w:r>
        <w:r w:rsidR="00A73E77">
          <w:rPr>
            <w:noProof/>
            <w:webHidden/>
          </w:rPr>
          <w:fldChar w:fldCharType="end"/>
        </w:r>
      </w:hyperlink>
    </w:p>
    <w:p w14:paraId="5F941D4C" w14:textId="77777777" w:rsidR="00A73E77" w:rsidRDefault="00B71A39">
      <w:pPr>
        <w:pStyle w:val="TOC2"/>
        <w:rPr>
          <w:rFonts w:eastAsiaTheme="minorEastAsia"/>
          <w:noProof/>
          <w:sz w:val="22"/>
          <w:lang w:eastAsia="en-AU"/>
        </w:rPr>
      </w:pPr>
      <w:hyperlink w:anchor="_Toc7168156" w:history="1">
        <w:r w:rsidR="00A73E77" w:rsidRPr="006E3731">
          <w:rPr>
            <w:rStyle w:val="Hyperlink"/>
            <w:noProof/>
          </w:rPr>
          <w:t>2.2.</w:t>
        </w:r>
        <w:r w:rsidR="00A73E77">
          <w:rPr>
            <w:rFonts w:eastAsiaTheme="minorEastAsia"/>
            <w:noProof/>
            <w:sz w:val="22"/>
            <w:lang w:eastAsia="en-AU"/>
          </w:rPr>
          <w:tab/>
        </w:r>
        <w:r w:rsidR="00A73E77" w:rsidRPr="006E3731">
          <w:rPr>
            <w:rStyle w:val="Hyperlink"/>
            <w:noProof/>
          </w:rPr>
          <w:t>Origin of the investigation and purpose of this report</w:t>
        </w:r>
        <w:r w:rsidR="00A73E77">
          <w:rPr>
            <w:noProof/>
            <w:webHidden/>
          </w:rPr>
          <w:tab/>
        </w:r>
        <w:r w:rsidR="00A73E77">
          <w:rPr>
            <w:noProof/>
            <w:webHidden/>
          </w:rPr>
          <w:fldChar w:fldCharType="begin"/>
        </w:r>
        <w:r w:rsidR="00A73E77">
          <w:rPr>
            <w:noProof/>
            <w:webHidden/>
          </w:rPr>
          <w:instrText xml:space="preserve"> PAGEREF _Toc7168156 \h </w:instrText>
        </w:r>
        <w:r w:rsidR="00A73E77">
          <w:rPr>
            <w:noProof/>
            <w:webHidden/>
          </w:rPr>
        </w:r>
        <w:r w:rsidR="00A73E77">
          <w:rPr>
            <w:noProof/>
            <w:webHidden/>
          </w:rPr>
          <w:fldChar w:fldCharType="separate"/>
        </w:r>
        <w:r w:rsidR="00A73E77">
          <w:rPr>
            <w:noProof/>
            <w:webHidden/>
          </w:rPr>
          <w:t>7</w:t>
        </w:r>
        <w:r w:rsidR="00A73E77">
          <w:rPr>
            <w:noProof/>
            <w:webHidden/>
          </w:rPr>
          <w:fldChar w:fldCharType="end"/>
        </w:r>
      </w:hyperlink>
    </w:p>
    <w:p w14:paraId="5034E551" w14:textId="77777777" w:rsidR="00A73E77" w:rsidRDefault="00B71A39">
      <w:pPr>
        <w:pStyle w:val="TOC2"/>
        <w:rPr>
          <w:rFonts w:eastAsiaTheme="minorEastAsia"/>
          <w:noProof/>
          <w:sz w:val="22"/>
          <w:lang w:eastAsia="en-AU"/>
        </w:rPr>
      </w:pPr>
      <w:hyperlink w:anchor="_Toc7168157" w:history="1">
        <w:r w:rsidR="00A73E77" w:rsidRPr="006E3731">
          <w:rPr>
            <w:rStyle w:val="Hyperlink"/>
            <w:noProof/>
          </w:rPr>
          <w:t>2.3.</w:t>
        </w:r>
        <w:r w:rsidR="00A73E77">
          <w:rPr>
            <w:rFonts w:eastAsiaTheme="minorEastAsia"/>
            <w:noProof/>
            <w:sz w:val="22"/>
            <w:lang w:eastAsia="en-AU"/>
          </w:rPr>
          <w:tab/>
        </w:r>
        <w:r w:rsidR="00A73E77" w:rsidRPr="006E3731">
          <w:rPr>
            <w:rStyle w:val="Hyperlink"/>
            <w:noProof/>
          </w:rPr>
          <w:t>Scope of the project</w:t>
        </w:r>
        <w:r w:rsidR="00A73E77">
          <w:rPr>
            <w:noProof/>
            <w:webHidden/>
          </w:rPr>
          <w:tab/>
        </w:r>
        <w:r w:rsidR="00A73E77">
          <w:rPr>
            <w:noProof/>
            <w:webHidden/>
          </w:rPr>
          <w:fldChar w:fldCharType="begin"/>
        </w:r>
        <w:r w:rsidR="00A73E77">
          <w:rPr>
            <w:noProof/>
            <w:webHidden/>
          </w:rPr>
          <w:instrText xml:space="preserve"> PAGEREF _Toc7168157 \h </w:instrText>
        </w:r>
        <w:r w:rsidR="00A73E77">
          <w:rPr>
            <w:noProof/>
            <w:webHidden/>
          </w:rPr>
        </w:r>
        <w:r w:rsidR="00A73E77">
          <w:rPr>
            <w:noProof/>
            <w:webHidden/>
          </w:rPr>
          <w:fldChar w:fldCharType="separate"/>
        </w:r>
        <w:r w:rsidR="00A73E77">
          <w:rPr>
            <w:noProof/>
            <w:webHidden/>
          </w:rPr>
          <w:t>8</w:t>
        </w:r>
        <w:r w:rsidR="00A73E77">
          <w:rPr>
            <w:noProof/>
            <w:webHidden/>
          </w:rPr>
          <w:fldChar w:fldCharType="end"/>
        </w:r>
      </w:hyperlink>
    </w:p>
    <w:p w14:paraId="184E462B" w14:textId="77777777" w:rsidR="00A73E77" w:rsidRDefault="00B71A39">
      <w:pPr>
        <w:pStyle w:val="TOC2"/>
        <w:rPr>
          <w:rFonts w:eastAsiaTheme="minorEastAsia"/>
          <w:noProof/>
          <w:sz w:val="22"/>
          <w:lang w:eastAsia="en-AU"/>
        </w:rPr>
      </w:pPr>
      <w:hyperlink w:anchor="_Toc7168158" w:history="1">
        <w:r w:rsidR="00A73E77" w:rsidRPr="006E3731">
          <w:rPr>
            <w:rStyle w:val="Hyperlink"/>
            <w:noProof/>
          </w:rPr>
          <w:t>2.4.</w:t>
        </w:r>
        <w:r w:rsidR="00A73E77">
          <w:rPr>
            <w:rFonts w:eastAsiaTheme="minorEastAsia"/>
            <w:noProof/>
            <w:sz w:val="22"/>
            <w:lang w:eastAsia="en-AU"/>
          </w:rPr>
          <w:tab/>
        </w:r>
        <w:r w:rsidR="00A73E77" w:rsidRPr="006E3731">
          <w:rPr>
            <w:rStyle w:val="Hyperlink"/>
            <w:noProof/>
          </w:rPr>
          <w:t>Limitations</w:t>
        </w:r>
        <w:r w:rsidR="00A73E77">
          <w:rPr>
            <w:noProof/>
            <w:webHidden/>
          </w:rPr>
          <w:tab/>
        </w:r>
        <w:r w:rsidR="00A73E77">
          <w:rPr>
            <w:noProof/>
            <w:webHidden/>
          </w:rPr>
          <w:fldChar w:fldCharType="begin"/>
        </w:r>
        <w:r w:rsidR="00A73E77">
          <w:rPr>
            <w:noProof/>
            <w:webHidden/>
          </w:rPr>
          <w:instrText xml:space="preserve"> PAGEREF _Toc7168158 \h </w:instrText>
        </w:r>
        <w:r w:rsidR="00A73E77">
          <w:rPr>
            <w:noProof/>
            <w:webHidden/>
          </w:rPr>
        </w:r>
        <w:r w:rsidR="00A73E77">
          <w:rPr>
            <w:noProof/>
            <w:webHidden/>
          </w:rPr>
          <w:fldChar w:fldCharType="separate"/>
        </w:r>
        <w:r w:rsidR="00A73E77">
          <w:rPr>
            <w:noProof/>
            <w:webHidden/>
          </w:rPr>
          <w:t>8</w:t>
        </w:r>
        <w:r w:rsidR="00A73E77">
          <w:rPr>
            <w:noProof/>
            <w:webHidden/>
          </w:rPr>
          <w:fldChar w:fldCharType="end"/>
        </w:r>
      </w:hyperlink>
    </w:p>
    <w:p w14:paraId="0DE6AF20" w14:textId="77777777" w:rsidR="00A73E77" w:rsidRDefault="00B71A39">
      <w:pPr>
        <w:pStyle w:val="TOC2"/>
        <w:rPr>
          <w:rFonts w:eastAsiaTheme="minorEastAsia"/>
          <w:noProof/>
          <w:sz w:val="22"/>
          <w:lang w:eastAsia="en-AU"/>
        </w:rPr>
      </w:pPr>
      <w:hyperlink w:anchor="_Toc7168159" w:history="1">
        <w:r w:rsidR="00A73E77" w:rsidRPr="006E3731">
          <w:rPr>
            <w:rStyle w:val="Hyperlink"/>
            <w:noProof/>
          </w:rPr>
          <w:t>2.5.</w:t>
        </w:r>
        <w:r w:rsidR="00A73E77">
          <w:rPr>
            <w:rFonts w:eastAsiaTheme="minorEastAsia"/>
            <w:noProof/>
            <w:sz w:val="22"/>
            <w:lang w:eastAsia="en-AU"/>
          </w:rPr>
          <w:tab/>
        </w:r>
        <w:r w:rsidR="00A73E77" w:rsidRPr="006E3731">
          <w:rPr>
            <w:rStyle w:val="Hyperlink"/>
            <w:noProof/>
          </w:rPr>
          <w:t>Exclusions</w:t>
        </w:r>
        <w:r w:rsidR="00A73E77">
          <w:rPr>
            <w:noProof/>
            <w:webHidden/>
          </w:rPr>
          <w:tab/>
        </w:r>
        <w:r w:rsidR="00A73E77">
          <w:rPr>
            <w:noProof/>
            <w:webHidden/>
          </w:rPr>
          <w:fldChar w:fldCharType="begin"/>
        </w:r>
        <w:r w:rsidR="00A73E77">
          <w:rPr>
            <w:noProof/>
            <w:webHidden/>
          </w:rPr>
          <w:instrText xml:space="preserve"> PAGEREF _Toc7168159 \h </w:instrText>
        </w:r>
        <w:r w:rsidR="00A73E77">
          <w:rPr>
            <w:noProof/>
            <w:webHidden/>
          </w:rPr>
        </w:r>
        <w:r w:rsidR="00A73E77">
          <w:rPr>
            <w:noProof/>
            <w:webHidden/>
          </w:rPr>
          <w:fldChar w:fldCharType="separate"/>
        </w:r>
        <w:r w:rsidR="00A73E77">
          <w:rPr>
            <w:noProof/>
            <w:webHidden/>
          </w:rPr>
          <w:t>9</w:t>
        </w:r>
        <w:r w:rsidR="00A73E77">
          <w:rPr>
            <w:noProof/>
            <w:webHidden/>
          </w:rPr>
          <w:fldChar w:fldCharType="end"/>
        </w:r>
      </w:hyperlink>
    </w:p>
    <w:p w14:paraId="65D90762" w14:textId="77777777" w:rsidR="00A73E77" w:rsidRDefault="00B71A39">
      <w:pPr>
        <w:pStyle w:val="TOC2"/>
        <w:rPr>
          <w:rFonts w:eastAsiaTheme="minorEastAsia"/>
          <w:noProof/>
          <w:sz w:val="22"/>
          <w:lang w:eastAsia="en-AU"/>
        </w:rPr>
      </w:pPr>
      <w:hyperlink w:anchor="_Toc7168160" w:history="1">
        <w:r w:rsidR="00A73E77" w:rsidRPr="006E3731">
          <w:rPr>
            <w:rStyle w:val="Hyperlink"/>
            <w:noProof/>
          </w:rPr>
          <w:t>2.6.</w:t>
        </w:r>
        <w:r w:rsidR="00A73E77">
          <w:rPr>
            <w:rFonts w:eastAsiaTheme="minorEastAsia"/>
            <w:noProof/>
            <w:sz w:val="22"/>
            <w:lang w:eastAsia="en-AU"/>
          </w:rPr>
          <w:tab/>
        </w:r>
        <w:r w:rsidR="00A73E77" w:rsidRPr="006E3731">
          <w:rPr>
            <w:rStyle w:val="Hyperlink"/>
            <w:noProof/>
          </w:rPr>
          <w:t>Approach to the project</w:t>
        </w:r>
        <w:r w:rsidR="00A73E77">
          <w:rPr>
            <w:noProof/>
            <w:webHidden/>
          </w:rPr>
          <w:tab/>
        </w:r>
        <w:r w:rsidR="00A73E77">
          <w:rPr>
            <w:noProof/>
            <w:webHidden/>
          </w:rPr>
          <w:fldChar w:fldCharType="begin"/>
        </w:r>
        <w:r w:rsidR="00A73E77">
          <w:rPr>
            <w:noProof/>
            <w:webHidden/>
          </w:rPr>
          <w:instrText xml:space="preserve"> PAGEREF _Toc7168160 \h </w:instrText>
        </w:r>
        <w:r w:rsidR="00A73E77">
          <w:rPr>
            <w:noProof/>
            <w:webHidden/>
          </w:rPr>
        </w:r>
        <w:r w:rsidR="00A73E77">
          <w:rPr>
            <w:noProof/>
            <w:webHidden/>
          </w:rPr>
          <w:fldChar w:fldCharType="separate"/>
        </w:r>
        <w:r w:rsidR="00A73E77">
          <w:rPr>
            <w:noProof/>
            <w:webHidden/>
          </w:rPr>
          <w:t>9</w:t>
        </w:r>
        <w:r w:rsidR="00A73E77">
          <w:rPr>
            <w:noProof/>
            <w:webHidden/>
          </w:rPr>
          <w:fldChar w:fldCharType="end"/>
        </w:r>
      </w:hyperlink>
    </w:p>
    <w:p w14:paraId="51FD339C" w14:textId="77777777" w:rsidR="00A73E77" w:rsidRDefault="00B71A39">
      <w:pPr>
        <w:pStyle w:val="TOC2"/>
        <w:rPr>
          <w:rFonts w:eastAsiaTheme="minorEastAsia"/>
          <w:noProof/>
          <w:sz w:val="22"/>
          <w:lang w:eastAsia="en-AU"/>
        </w:rPr>
      </w:pPr>
      <w:hyperlink w:anchor="_Toc7168161" w:history="1">
        <w:r w:rsidR="00A73E77" w:rsidRPr="006E3731">
          <w:rPr>
            <w:rStyle w:val="Hyperlink"/>
            <w:noProof/>
          </w:rPr>
          <w:t>2.7.</w:t>
        </w:r>
        <w:r w:rsidR="00A73E77">
          <w:rPr>
            <w:rFonts w:eastAsiaTheme="minorEastAsia"/>
            <w:noProof/>
            <w:sz w:val="22"/>
            <w:lang w:eastAsia="en-AU"/>
          </w:rPr>
          <w:tab/>
        </w:r>
        <w:r w:rsidR="00A73E77" w:rsidRPr="006E3731">
          <w:rPr>
            <w:rStyle w:val="Hyperlink"/>
            <w:noProof/>
          </w:rPr>
          <w:t>Outline of the report structure and content</w:t>
        </w:r>
        <w:r w:rsidR="00A73E77">
          <w:rPr>
            <w:noProof/>
            <w:webHidden/>
          </w:rPr>
          <w:tab/>
        </w:r>
        <w:r w:rsidR="00A73E77">
          <w:rPr>
            <w:noProof/>
            <w:webHidden/>
          </w:rPr>
          <w:fldChar w:fldCharType="begin"/>
        </w:r>
        <w:r w:rsidR="00A73E77">
          <w:rPr>
            <w:noProof/>
            <w:webHidden/>
          </w:rPr>
          <w:instrText xml:space="preserve"> PAGEREF _Toc7168161 \h </w:instrText>
        </w:r>
        <w:r w:rsidR="00A73E77">
          <w:rPr>
            <w:noProof/>
            <w:webHidden/>
          </w:rPr>
        </w:r>
        <w:r w:rsidR="00A73E77">
          <w:rPr>
            <w:noProof/>
            <w:webHidden/>
          </w:rPr>
          <w:fldChar w:fldCharType="separate"/>
        </w:r>
        <w:r w:rsidR="00A73E77">
          <w:rPr>
            <w:noProof/>
            <w:webHidden/>
          </w:rPr>
          <w:t>10</w:t>
        </w:r>
        <w:r w:rsidR="00A73E77">
          <w:rPr>
            <w:noProof/>
            <w:webHidden/>
          </w:rPr>
          <w:fldChar w:fldCharType="end"/>
        </w:r>
      </w:hyperlink>
    </w:p>
    <w:p w14:paraId="79B1CEEB" w14:textId="77777777" w:rsidR="00A73E77" w:rsidRDefault="00B71A39">
      <w:pPr>
        <w:pStyle w:val="TOC1"/>
        <w:rPr>
          <w:rFonts w:asciiTheme="minorHAnsi" w:eastAsiaTheme="minorEastAsia" w:hAnsiTheme="minorHAnsi"/>
          <w:noProof/>
          <w:sz w:val="22"/>
          <w:lang w:eastAsia="en-AU"/>
        </w:rPr>
      </w:pPr>
      <w:hyperlink w:anchor="_Toc7168162" w:history="1">
        <w:r w:rsidR="00A73E77" w:rsidRPr="006E3731">
          <w:rPr>
            <w:rStyle w:val="Hyperlink"/>
            <w:noProof/>
          </w:rPr>
          <w:t>3.</w:t>
        </w:r>
        <w:r w:rsidR="00A73E77">
          <w:rPr>
            <w:rFonts w:asciiTheme="minorHAnsi" w:eastAsiaTheme="minorEastAsia" w:hAnsiTheme="minorHAnsi"/>
            <w:noProof/>
            <w:sz w:val="22"/>
            <w:lang w:eastAsia="en-AU"/>
          </w:rPr>
          <w:tab/>
        </w:r>
        <w:r w:rsidR="00A73E77" w:rsidRPr="006E3731">
          <w:rPr>
            <w:rStyle w:val="Hyperlink"/>
            <w:noProof/>
          </w:rPr>
          <w:t>Overview of the agricultural insurance products in Queensland</w:t>
        </w:r>
        <w:r w:rsidR="00A73E77">
          <w:rPr>
            <w:noProof/>
            <w:webHidden/>
          </w:rPr>
          <w:tab/>
        </w:r>
        <w:r w:rsidR="00A73E77">
          <w:rPr>
            <w:noProof/>
            <w:webHidden/>
          </w:rPr>
          <w:fldChar w:fldCharType="begin"/>
        </w:r>
        <w:r w:rsidR="00A73E77">
          <w:rPr>
            <w:noProof/>
            <w:webHidden/>
          </w:rPr>
          <w:instrText xml:space="preserve"> PAGEREF _Toc7168162 \h </w:instrText>
        </w:r>
        <w:r w:rsidR="00A73E77">
          <w:rPr>
            <w:noProof/>
            <w:webHidden/>
          </w:rPr>
        </w:r>
        <w:r w:rsidR="00A73E77">
          <w:rPr>
            <w:noProof/>
            <w:webHidden/>
          </w:rPr>
          <w:fldChar w:fldCharType="separate"/>
        </w:r>
        <w:r w:rsidR="00A73E77">
          <w:rPr>
            <w:noProof/>
            <w:webHidden/>
          </w:rPr>
          <w:t>11</w:t>
        </w:r>
        <w:r w:rsidR="00A73E77">
          <w:rPr>
            <w:noProof/>
            <w:webHidden/>
          </w:rPr>
          <w:fldChar w:fldCharType="end"/>
        </w:r>
      </w:hyperlink>
    </w:p>
    <w:p w14:paraId="355C191D" w14:textId="77777777" w:rsidR="00A73E77" w:rsidRDefault="00B71A39">
      <w:pPr>
        <w:pStyle w:val="TOC2"/>
        <w:rPr>
          <w:rFonts w:eastAsiaTheme="minorEastAsia"/>
          <w:noProof/>
          <w:sz w:val="22"/>
          <w:lang w:eastAsia="en-AU"/>
        </w:rPr>
      </w:pPr>
      <w:hyperlink w:anchor="_Toc7168163" w:history="1">
        <w:r w:rsidR="00A73E77" w:rsidRPr="006E3731">
          <w:rPr>
            <w:rStyle w:val="Hyperlink"/>
            <w:noProof/>
          </w:rPr>
          <w:t>3.1.</w:t>
        </w:r>
        <w:r w:rsidR="00A73E77">
          <w:rPr>
            <w:rFonts w:eastAsiaTheme="minorEastAsia"/>
            <w:noProof/>
            <w:sz w:val="22"/>
            <w:lang w:eastAsia="en-AU"/>
          </w:rPr>
          <w:tab/>
        </w:r>
        <w:r w:rsidR="00A73E77" w:rsidRPr="006E3731">
          <w:rPr>
            <w:rStyle w:val="Hyperlink"/>
            <w:noProof/>
          </w:rPr>
          <w:t>Exploration of insurance by type</w:t>
        </w:r>
        <w:r w:rsidR="00A73E77">
          <w:rPr>
            <w:noProof/>
            <w:webHidden/>
          </w:rPr>
          <w:tab/>
        </w:r>
        <w:r w:rsidR="00A73E77">
          <w:rPr>
            <w:noProof/>
            <w:webHidden/>
          </w:rPr>
          <w:fldChar w:fldCharType="begin"/>
        </w:r>
        <w:r w:rsidR="00A73E77">
          <w:rPr>
            <w:noProof/>
            <w:webHidden/>
          </w:rPr>
          <w:instrText xml:space="preserve"> PAGEREF _Toc7168163 \h </w:instrText>
        </w:r>
        <w:r w:rsidR="00A73E77">
          <w:rPr>
            <w:noProof/>
            <w:webHidden/>
          </w:rPr>
        </w:r>
        <w:r w:rsidR="00A73E77">
          <w:rPr>
            <w:noProof/>
            <w:webHidden/>
          </w:rPr>
          <w:fldChar w:fldCharType="separate"/>
        </w:r>
        <w:r w:rsidR="00A73E77">
          <w:rPr>
            <w:noProof/>
            <w:webHidden/>
          </w:rPr>
          <w:t>11</w:t>
        </w:r>
        <w:r w:rsidR="00A73E77">
          <w:rPr>
            <w:noProof/>
            <w:webHidden/>
          </w:rPr>
          <w:fldChar w:fldCharType="end"/>
        </w:r>
      </w:hyperlink>
    </w:p>
    <w:p w14:paraId="293C3E3C" w14:textId="77777777" w:rsidR="00A73E77" w:rsidRDefault="00B71A39">
      <w:pPr>
        <w:pStyle w:val="TOC3"/>
        <w:rPr>
          <w:rFonts w:eastAsiaTheme="minorEastAsia"/>
          <w:noProof/>
          <w:sz w:val="22"/>
          <w:lang w:eastAsia="en-AU"/>
        </w:rPr>
      </w:pPr>
      <w:hyperlink w:anchor="_Toc7168164" w:history="1">
        <w:r w:rsidR="00A73E77" w:rsidRPr="006E3731">
          <w:rPr>
            <w:rStyle w:val="Hyperlink"/>
            <w:noProof/>
          </w:rPr>
          <w:t>3.1.1.</w:t>
        </w:r>
        <w:r w:rsidR="00A73E77">
          <w:rPr>
            <w:rFonts w:eastAsiaTheme="minorEastAsia"/>
            <w:noProof/>
            <w:sz w:val="22"/>
            <w:lang w:eastAsia="en-AU"/>
          </w:rPr>
          <w:tab/>
        </w:r>
        <w:r w:rsidR="00A73E77" w:rsidRPr="006E3731">
          <w:rPr>
            <w:rStyle w:val="Hyperlink"/>
            <w:noProof/>
          </w:rPr>
          <w:t>Named peril insurance</w:t>
        </w:r>
        <w:r w:rsidR="00A73E77">
          <w:rPr>
            <w:noProof/>
            <w:webHidden/>
          </w:rPr>
          <w:tab/>
        </w:r>
        <w:r w:rsidR="00A73E77">
          <w:rPr>
            <w:noProof/>
            <w:webHidden/>
          </w:rPr>
          <w:fldChar w:fldCharType="begin"/>
        </w:r>
        <w:r w:rsidR="00A73E77">
          <w:rPr>
            <w:noProof/>
            <w:webHidden/>
          </w:rPr>
          <w:instrText xml:space="preserve"> PAGEREF _Toc7168164 \h </w:instrText>
        </w:r>
        <w:r w:rsidR="00A73E77">
          <w:rPr>
            <w:noProof/>
            <w:webHidden/>
          </w:rPr>
        </w:r>
        <w:r w:rsidR="00A73E77">
          <w:rPr>
            <w:noProof/>
            <w:webHidden/>
          </w:rPr>
          <w:fldChar w:fldCharType="separate"/>
        </w:r>
        <w:r w:rsidR="00A73E77">
          <w:rPr>
            <w:noProof/>
            <w:webHidden/>
          </w:rPr>
          <w:t>11</w:t>
        </w:r>
        <w:r w:rsidR="00A73E77">
          <w:rPr>
            <w:noProof/>
            <w:webHidden/>
          </w:rPr>
          <w:fldChar w:fldCharType="end"/>
        </w:r>
      </w:hyperlink>
    </w:p>
    <w:p w14:paraId="072C4F54" w14:textId="77777777" w:rsidR="00A73E77" w:rsidRDefault="00B71A39">
      <w:pPr>
        <w:pStyle w:val="TOC3"/>
        <w:rPr>
          <w:rFonts w:eastAsiaTheme="minorEastAsia"/>
          <w:noProof/>
          <w:sz w:val="22"/>
          <w:lang w:eastAsia="en-AU"/>
        </w:rPr>
      </w:pPr>
      <w:hyperlink w:anchor="_Toc7168165" w:history="1">
        <w:r w:rsidR="00A73E77" w:rsidRPr="006E3731">
          <w:rPr>
            <w:rStyle w:val="Hyperlink"/>
            <w:noProof/>
          </w:rPr>
          <w:t>3.1.2.</w:t>
        </w:r>
        <w:r w:rsidR="00A73E77">
          <w:rPr>
            <w:rFonts w:eastAsiaTheme="minorEastAsia"/>
            <w:noProof/>
            <w:sz w:val="22"/>
            <w:lang w:eastAsia="en-AU"/>
          </w:rPr>
          <w:tab/>
        </w:r>
        <w:r w:rsidR="00A73E77" w:rsidRPr="006E3731">
          <w:rPr>
            <w:rStyle w:val="Hyperlink"/>
            <w:noProof/>
          </w:rPr>
          <w:t>Multi-peril crop insurance</w:t>
        </w:r>
        <w:r w:rsidR="00A73E77">
          <w:rPr>
            <w:noProof/>
            <w:webHidden/>
          </w:rPr>
          <w:tab/>
        </w:r>
        <w:r w:rsidR="00A73E77">
          <w:rPr>
            <w:noProof/>
            <w:webHidden/>
          </w:rPr>
          <w:fldChar w:fldCharType="begin"/>
        </w:r>
        <w:r w:rsidR="00A73E77">
          <w:rPr>
            <w:noProof/>
            <w:webHidden/>
          </w:rPr>
          <w:instrText xml:space="preserve"> PAGEREF _Toc7168165 \h </w:instrText>
        </w:r>
        <w:r w:rsidR="00A73E77">
          <w:rPr>
            <w:noProof/>
            <w:webHidden/>
          </w:rPr>
        </w:r>
        <w:r w:rsidR="00A73E77">
          <w:rPr>
            <w:noProof/>
            <w:webHidden/>
          </w:rPr>
          <w:fldChar w:fldCharType="separate"/>
        </w:r>
        <w:r w:rsidR="00A73E77">
          <w:rPr>
            <w:noProof/>
            <w:webHidden/>
          </w:rPr>
          <w:t>13</w:t>
        </w:r>
        <w:r w:rsidR="00A73E77">
          <w:rPr>
            <w:noProof/>
            <w:webHidden/>
          </w:rPr>
          <w:fldChar w:fldCharType="end"/>
        </w:r>
      </w:hyperlink>
    </w:p>
    <w:p w14:paraId="49EC0096" w14:textId="77777777" w:rsidR="00A73E77" w:rsidRDefault="00B71A39">
      <w:pPr>
        <w:pStyle w:val="TOC3"/>
        <w:rPr>
          <w:rFonts w:eastAsiaTheme="minorEastAsia"/>
          <w:noProof/>
          <w:sz w:val="22"/>
          <w:lang w:eastAsia="en-AU"/>
        </w:rPr>
      </w:pPr>
      <w:hyperlink w:anchor="_Toc7168166" w:history="1">
        <w:r w:rsidR="00A73E77" w:rsidRPr="006E3731">
          <w:rPr>
            <w:rStyle w:val="Hyperlink"/>
            <w:noProof/>
          </w:rPr>
          <w:t>3.1.3.</w:t>
        </w:r>
        <w:r w:rsidR="00A73E77">
          <w:rPr>
            <w:rFonts w:eastAsiaTheme="minorEastAsia"/>
            <w:noProof/>
            <w:sz w:val="22"/>
            <w:lang w:eastAsia="en-AU"/>
          </w:rPr>
          <w:tab/>
        </w:r>
        <w:r w:rsidR="00A73E77" w:rsidRPr="006E3731">
          <w:rPr>
            <w:rStyle w:val="Hyperlink"/>
            <w:noProof/>
          </w:rPr>
          <w:t>Parametric based insurance</w:t>
        </w:r>
        <w:r w:rsidR="00A73E77">
          <w:rPr>
            <w:noProof/>
            <w:webHidden/>
          </w:rPr>
          <w:tab/>
        </w:r>
        <w:r w:rsidR="00A73E77">
          <w:rPr>
            <w:noProof/>
            <w:webHidden/>
          </w:rPr>
          <w:fldChar w:fldCharType="begin"/>
        </w:r>
        <w:r w:rsidR="00A73E77">
          <w:rPr>
            <w:noProof/>
            <w:webHidden/>
          </w:rPr>
          <w:instrText xml:space="preserve"> PAGEREF _Toc7168166 \h </w:instrText>
        </w:r>
        <w:r w:rsidR="00A73E77">
          <w:rPr>
            <w:noProof/>
            <w:webHidden/>
          </w:rPr>
        </w:r>
        <w:r w:rsidR="00A73E77">
          <w:rPr>
            <w:noProof/>
            <w:webHidden/>
          </w:rPr>
          <w:fldChar w:fldCharType="separate"/>
        </w:r>
        <w:r w:rsidR="00A73E77">
          <w:rPr>
            <w:noProof/>
            <w:webHidden/>
          </w:rPr>
          <w:t>15</w:t>
        </w:r>
        <w:r w:rsidR="00A73E77">
          <w:rPr>
            <w:noProof/>
            <w:webHidden/>
          </w:rPr>
          <w:fldChar w:fldCharType="end"/>
        </w:r>
      </w:hyperlink>
    </w:p>
    <w:p w14:paraId="7DDF67BC" w14:textId="77777777" w:rsidR="00A73E77" w:rsidRDefault="00B71A39">
      <w:pPr>
        <w:pStyle w:val="TOC3"/>
        <w:rPr>
          <w:rFonts w:eastAsiaTheme="minorEastAsia"/>
          <w:noProof/>
          <w:sz w:val="22"/>
          <w:lang w:eastAsia="en-AU"/>
        </w:rPr>
      </w:pPr>
      <w:hyperlink w:anchor="_Toc7168167" w:history="1">
        <w:r w:rsidR="00A73E77" w:rsidRPr="006E3731">
          <w:rPr>
            <w:rStyle w:val="Hyperlink"/>
            <w:noProof/>
          </w:rPr>
          <w:t>3.1.4.</w:t>
        </w:r>
        <w:r w:rsidR="00A73E77">
          <w:rPr>
            <w:rFonts w:eastAsiaTheme="minorEastAsia"/>
            <w:noProof/>
            <w:sz w:val="22"/>
            <w:lang w:eastAsia="en-AU"/>
          </w:rPr>
          <w:tab/>
        </w:r>
        <w:r w:rsidR="00A73E77" w:rsidRPr="006E3731">
          <w:rPr>
            <w:rStyle w:val="Hyperlink"/>
            <w:noProof/>
          </w:rPr>
          <w:t>Livestock/bloodstock insurance</w:t>
        </w:r>
        <w:r w:rsidR="00A73E77">
          <w:rPr>
            <w:noProof/>
            <w:webHidden/>
          </w:rPr>
          <w:tab/>
        </w:r>
        <w:r w:rsidR="00A73E77">
          <w:rPr>
            <w:noProof/>
            <w:webHidden/>
          </w:rPr>
          <w:fldChar w:fldCharType="begin"/>
        </w:r>
        <w:r w:rsidR="00A73E77">
          <w:rPr>
            <w:noProof/>
            <w:webHidden/>
          </w:rPr>
          <w:instrText xml:space="preserve"> PAGEREF _Toc7168167 \h </w:instrText>
        </w:r>
        <w:r w:rsidR="00A73E77">
          <w:rPr>
            <w:noProof/>
            <w:webHidden/>
          </w:rPr>
        </w:r>
        <w:r w:rsidR="00A73E77">
          <w:rPr>
            <w:noProof/>
            <w:webHidden/>
          </w:rPr>
          <w:fldChar w:fldCharType="separate"/>
        </w:r>
        <w:r w:rsidR="00A73E77">
          <w:rPr>
            <w:noProof/>
            <w:webHidden/>
          </w:rPr>
          <w:t>16</w:t>
        </w:r>
        <w:r w:rsidR="00A73E77">
          <w:rPr>
            <w:noProof/>
            <w:webHidden/>
          </w:rPr>
          <w:fldChar w:fldCharType="end"/>
        </w:r>
      </w:hyperlink>
    </w:p>
    <w:p w14:paraId="7E9B910D" w14:textId="77777777" w:rsidR="00A73E77" w:rsidRDefault="00B71A39">
      <w:pPr>
        <w:pStyle w:val="TOC3"/>
        <w:rPr>
          <w:rFonts w:eastAsiaTheme="minorEastAsia"/>
          <w:noProof/>
          <w:sz w:val="22"/>
          <w:lang w:eastAsia="en-AU"/>
        </w:rPr>
      </w:pPr>
      <w:hyperlink w:anchor="_Toc7168168" w:history="1">
        <w:r w:rsidR="00A73E77" w:rsidRPr="006E3731">
          <w:rPr>
            <w:rStyle w:val="Hyperlink"/>
            <w:noProof/>
          </w:rPr>
          <w:t>3.1.5.</w:t>
        </w:r>
        <w:r w:rsidR="00A73E77">
          <w:rPr>
            <w:rFonts w:eastAsiaTheme="minorEastAsia"/>
            <w:noProof/>
            <w:sz w:val="22"/>
            <w:lang w:eastAsia="en-AU"/>
          </w:rPr>
          <w:tab/>
        </w:r>
        <w:r w:rsidR="00A73E77" w:rsidRPr="006E3731">
          <w:rPr>
            <w:rStyle w:val="Hyperlink"/>
            <w:noProof/>
          </w:rPr>
          <w:t>Summary of key observations by class of insurance</w:t>
        </w:r>
        <w:r w:rsidR="00A73E77">
          <w:rPr>
            <w:noProof/>
            <w:webHidden/>
          </w:rPr>
          <w:tab/>
        </w:r>
        <w:r w:rsidR="00A73E77">
          <w:rPr>
            <w:noProof/>
            <w:webHidden/>
          </w:rPr>
          <w:fldChar w:fldCharType="begin"/>
        </w:r>
        <w:r w:rsidR="00A73E77">
          <w:rPr>
            <w:noProof/>
            <w:webHidden/>
          </w:rPr>
          <w:instrText xml:space="preserve"> PAGEREF _Toc7168168 \h </w:instrText>
        </w:r>
        <w:r w:rsidR="00A73E77">
          <w:rPr>
            <w:noProof/>
            <w:webHidden/>
          </w:rPr>
        </w:r>
        <w:r w:rsidR="00A73E77">
          <w:rPr>
            <w:noProof/>
            <w:webHidden/>
          </w:rPr>
          <w:fldChar w:fldCharType="separate"/>
        </w:r>
        <w:r w:rsidR="00A73E77">
          <w:rPr>
            <w:noProof/>
            <w:webHidden/>
          </w:rPr>
          <w:t>17</w:t>
        </w:r>
        <w:r w:rsidR="00A73E77">
          <w:rPr>
            <w:noProof/>
            <w:webHidden/>
          </w:rPr>
          <w:fldChar w:fldCharType="end"/>
        </w:r>
      </w:hyperlink>
    </w:p>
    <w:p w14:paraId="3118A65F" w14:textId="77777777" w:rsidR="00A73E77" w:rsidRDefault="00B71A39">
      <w:pPr>
        <w:pStyle w:val="TOC2"/>
        <w:rPr>
          <w:rFonts w:eastAsiaTheme="minorEastAsia"/>
          <w:noProof/>
          <w:sz w:val="22"/>
          <w:lang w:eastAsia="en-AU"/>
        </w:rPr>
      </w:pPr>
      <w:hyperlink w:anchor="_Toc7168169" w:history="1">
        <w:r w:rsidR="00A73E77" w:rsidRPr="006E3731">
          <w:rPr>
            <w:rStyle w:val="Hyperlink"/>
            <w:noProof/>
          </w:rPr>
          <w:t>3.2.</w:t>
        </w:r>
        <w:r w:rsidR="00A73E77">
          <w:rPr>
            <w:rFonts w:eastAsiaTheme="minorEastAsia"/>
            <w:noProof/>
            <w:sz w:val="22"/>
            <w:lang w:eastAsia="en-AU"/>
          </w:rPr>
          <w:tab/>
        </w:r>
        <w:r w:rsidR="00A73E77" w:rsidRPr="006E3731">
          <w:rPr>
            <w:rStyle w:val="Hyperlink"/>
            <w:noProof/>
          </w:rPr>
          <w:t>Impact of insurance duty changes on insurers</w:t>
        </w:r>
        <w:r w:rsidR="00A73E77">
          <w:rPr>
            <w:noProof/>
            <w:webHidden/>
          </w:rPr>
          <w:tab/>
        </w:r>
        <w:r w:rsidR="00A73E77">
          <w:rPr>
            <w:noProof/>
            <w:webHidden/>
          </w:rPr>
          <w:fldChar w:fldCharType="begin"/>
        </w:r>
        <w:r w:rsidR="00A73E77">
          <w:rPr>
            <w:noProof/>
            <w:webHidden/>
          </w:rPr>
          <w:instrText xml:space="preserve"> PAGEREF _Toc7168169 \h </w:instrText>
        </w:r>
        <w:r w:rsidR="00A73E77">
          <w:rPr>
            <w:noProof/>
            <w:webHidden/>
          </w:rPr>
        </w:r>
        <w:r w:rsidR="00A73E77">
          <w:rPr>
            <w:noProof/>
            <w:webHidden/>
          </w:rPr>
          <w:fldChar w:fldCharType="separate"/>
        </w:r>
        <w:r w:rsidR="00A73E77">
          <w:rPr>
            <w:noProof/>
            <w:webHidden/>
          </w:rPr>
          <w:t>17</w:t>
        </w:r>
        <w:r w:rsidR="00A73E77">
          <w:rPr>
            <w:noProof/>
            <w:webHidden/>
          </w:rPr>
          <w:fldChar w:fldCharType="end"/>
        </w:r>
      </w:hyperlink>
    </w:p>
    <w:p w14:paraId="19B34DBA" w14:textId="77777777" w:rsidR="00A73E77" w:rsidRDefault="00B71A39">
      <w:pPr>
        <w:pStyle w:val="TOC2"/>
        <w:rPr>
          <w:rFonts w:eastAsiaTheme="minorEastAsia"/>
          <w:noProof/>
          <w:sz w:val="22"/>
          <w:lang w:eastAsia="en-AU"/>
        </w:rPr>
      </w:pPr>
      <w:hyperlink w:anchor="_Toc7168170" w:history="1">
        <w:r w:rsidR="00A73E77" w:rsidRPr="006E3731">
          <w:rPr>
            <w:rStyle w:val="Hyperlink"/>
            <w:noProof/>
          </w:rPr>
          <w:t>3.3.</w:t>
        </w:r>
        <w:r w:rsidR="00A73E77">
          <w:rPr>
            <w:rFonts w:eastAsiaTheme="minorEastAsia"/>
            <w:noProof/>
            <w:sz w:val="22"/>
            <w:lang w:eastAsia="en-AU"/>
          </w:rPr>
          <w:tab/>
        </w:r>
        <w:r w:rsidR="00A73E77" w:rsidRPr="006E3731">
          <w:rPr>
            <w:rStyle w:val="Hyperlink"/>
            <w:noProof/>
          </w:rPr>
          <w:t>Views of the agricultural industry organisations and primary producers</w:t>
        </w:r>
        <w:r w:rsidR="00A73E77">
          <w:rPr>
            <w:noProof/>
            <w:webHidden/>
          </w:rPr>
          <w:tab/>
        </w:r>
        <w:r w:rsidR="00A73E77">
          <w:rPr>
            <w:noProof/>
            <w:webHidden/>
          </w:rPr>
          <w:fldChar w:fldCharType="begin"/>
        </w:r>
        <w:r w:rsidR="00A73E77">
          <w:rPr>
            <w:noProof/>
            <w:webHidden/>
          </w:rPr>
          <w:instrText xml:space="preserve"> PAGEREF _Toc7168170 \h </w:instrText>
        </w:r>
        <w:r w:rsidR="00A73E77">
          <w:rPr>
            <w:noProof/>
            <w:webHidden/>
          </w:rPr>
        </w:r>
        <w:r w:rsidR="00A73E77">
          <w:rPr>
            <w:noProof/>
            <w:webHidden/>
          </w:rPr>
          <w:fldChar w:fldCharType="separate"/>
        </w:r>
        <w:r w:rsidR="00A73E77">
          <w:rPr>
            <w:noProof/>
            <w:webHidden/>
          </w:rPr>
          <w:t>18</w:t>
        </w:r>
        <w:r w:rsidR="00A73E77">
          <w:rPr>
            <w:noProof/>
            <w:webHidden/>
          </w:rPr>
          <w:fldChar w:fldCharType="end"/>
        </w:r>
      </w:hyperlink>
    </w:p>
    <w:p w14:paraId="0EB9896D" w14:textId="77777777" w:rsidR="00A73E77" w:rsidRDefault="00B71A39">
      <w:pPr>
        <w:pStyle w:val="TOC3"/>
        <w:rPr>
          <w:rFonts w:eastAsiaTheme="minorEastAsia"/>
          <w:noProof/>
          <w:sz w:val="22"/>
          <w:lang w:eastAsia="en-AU"/>
        </w:rPr>
      </w:pPr>
      <w:hyperlink w:anchor="_Toc7168171" w:history="1">
        <w:r w:rsidR="00A73E77" w:rsidRPr="006E3731">
          <w:rPr>
            <w:rStyle w:val="Hyperlink"/>
            <w:noProof/>
          </w:rPr>
          <w:t>3.3.1.</w:t>
        </w:r>
        <w:r w:rsidR="00A73E77">
          <w:rPr>
            <w:rFonts w:eastAsiaTheme="minorEastAsia"/>
            <w:noProof/>
            <w:sz w:val="22"/>
            <w:lang w:eastAsia="en-AU"/>
          </w:rPr>
          <w:tab/>
        </w:r>
        <w:r w:rsidR="00A73E77" w:rsidRPr="006E3731">
          <w:rPr>
            <w:rStyle w:val="Hyperlink"/>
            <w:noProof/>
          </w:rPr>
          <w:t>Insurance duty drives cost of insurance up decreasing uptake</w:t>
        </w:r>
        <w:r w:rsidR="00A73E77">
          <w:rPr>
            <w:noProof/>
            <w:webHidden/>
          </w:rPr>
          <w:tab/>
        </w:r>
        <w:r w:rsidR="00A73E77">
          <w:rPr>
            <w:noProof/>
            <w:webHidden/>
          </w:rPr>
          <w:fldChar w:fldCharType="begin"/>
        </w:r>
        <w:r w:rsidR="00A73E77">
          <w:rPr>
            <w:noProof/>
            <w:webHidden/>
          </w:rPr>
          <w:instrText xml:space="preserve"> PAGEREF _Toc7168171 \h </w:instrText>
        </w:r>
        <w:r w:rsidR="00A73E77">
          <w:rPr>
            <w:noProof/>
            <w:webHidden/>
          </w:rPr>
        </w:r>
        <w:r w:rsidR="00A73E77">
          <w:rPr>
            <w:noProof/>
            <w:webHidden/>
          </w:rPr>
          <w:fldChar w:fldCharType="separate"/>
        </w:r>
        <w:r w:rsidR="00A73E77">
          <w:rPr>
            <w:noProof/>
            <w:webHidden/>
          </w:rPr>
          <w:t>18</w:t>
        </w:r>
        <w:r w:rsidR="00A73E77">
          <w:rPr>
            <w:noProof/>
            <w:webHidden/>
          </w:rPr>
          <w:fldChar w:fldCharType="end"/>
        </w:r>
      </w:hyperlink>
    </w:p>
    <w:p w14:paraId="7ED9DE8E" w14:textId="77777777" w:rsidR="00A73E77" w:rsidRDefault="00B71A39">
      <w:pPr>
        <w:pStyle w:val="TOC3"/>
        <w:rPr>
          <w:rFonts w:eastAsiaTheme="minorEastAsia"/>
          <w:noProof/>
          <w:sz w:val="22"/>
          <w:lang w:eastAsia="en-AU"/>
        </w:rPr>
      </w:pPr>
      <w:hyperlink w:anchor="_Toc7168172" w:history="1">
        <w:r w:rsidR="00A73E77" w:rsidRPr="006E3731">
          <w:rPr>
            <w:rStyle w:val="Hyperlink"/>
            <w:noProof/>
          </w:rPr>
          <w:t>3.3.2.</w:t>
        </w:r>
        <w:r w:rsidR="00A73E77">
          <w:rPr>
            <w:rFonts w:eastAsiaTheme="minorEastAsia"/>
            <w:noProof/>
            <w:sz w:val="22"/>
            <w:lang w:eastAsia="en-AU"/>
          </w:rPr>
          <w:tab/>
        </w:r>
        <w:r w:rsidR="00A73E77" w:rsidRPr="006E3731">
          <w:rPr>
            <w:rStyle w:val="Hyperlink"/>
            <w:noProof/>
          </w:rPr>
          <w:t>Self-reliance is the goal</w:t>
        </w:r>
        <w:r w:rsidR="00A73E77">
          <w:rPr>
            <w:noProof/>
            <w:webHidden/>
          </w:rPr>
          <w:tab/>
        </w:r>
        <w:r w:rsidR="00A73E77">
          <w:rPr>
            <w:noProof/>
            <w:webHidden/>
          </w:rPr>
          <w:fldChar w:fldCharType="begin"/>
        </w:r>
        <w:r w:rsidR="00A73E77">
          <w:rPr>
            <w:noProof/>
            <w:webHidden/>
          </w:rPr>
          <w:instrText xml:space="preserve"> PAGEREF _Toc7168172 \h </w:instrText>
        </w:r>
        <w:r w:rsidR="00A73E77">
          <w:rPr>
            <w:noProof/>
            <w:webHidden/>
          </w:rPr>
        </w:r>
        <w:r w:rsidR="00A73E77">
          <w:rPr>
            <w:noProof/>
            <w:webHidden/>
          </w:rPr>
          <w:fldChar w:fldCharType="separate"/>
        </w:r>
        <w:r w:rsidR="00A73E77">
          <w:rPr>
            <w:noProof/>
            <w:webHidden/>
          </w:rPr>
          <w:t>18</w:t>
        </w:r>
        <w:r w:rsidR="00A73E77">
          <w:rPr>
            <w:noProof/>
            <w:webHidden/>
          </w:rPr>
          <w:fldChar w:fldCharType="end"/>
        </w:r>
      </w:hyperlink>
    </w:p>
    <w:p w14:paraId="073BE420" w14:textId="77777777" w:rsidR="00A73E77" w:rsidRDefault="00B71A39">
      <w:pPr>
        <w:pStyle w:val="TOC3"/>
        <w:rPr>
          <w:rFonts w:eastAsiaTheme="minorEastAsia"/>
          <w:noProof/>
          <w:sz w:val="22"/>
          <w:lang w:eastAsia="en-AU"/>
        </w:rPr>
      </w:pPr>
      <w:hyperlink w:anchor="_Toc7168173" w:history="1">
        <w:r w:rsidR="00A73E77" w:rsidRPr="006E3731">
          <w:rPr>
            <w:rStyle w:val="Hyperlink"/>
            <w:noProof/>
          </w:rPr>
          <w:t>3.3.3.</w:t>
        </w:r>
        <w:r w:rsidR="00A73E77">
          <w:rPr>
            <w:rFonts w:eastAsiaTheme="minorEastAsia"/>
            <w:noProof/>
            <w:sz w:val="22"/>
            <w:lang w:eastAsia="en-AU"/>
          </w:rPr>
          <w:tab/>
        </w:r>
        <w:r w:rsidR="00A73E77" w:rsidRPr="006E3731">
          <w:rPr>
            <w:rStyle w:val="Hyperlink"/>
            <w:noProof/>
          </w:rPr>
          <w:t>MPCI is a desirable insurance product to broad-acre cropping</w:t>
        </w:r>
        <w:r w:rsidR="00A73E77">
          <w:rPr>
            <w:noProof/>
            <w:webHidden/>
          </w:rPr>
          <w:tab/>
        </w:r>
        <w:r w:rsidR="00A73E77">
          <w:rPr>
            <w:noProof/>
            <w:webHidden/>
          </w:rPr>
          <w:fldChar w:fldCharType="begin"/>
        </w:r>
        <w:r w:rsidR="00A73E77">
          <w:rPr>
            <w:noProof/>
            <w:webHidden/>
          </w:rPr>
          <w:instrText xml:space="preserve"> PAGEREF _Toc7168173 \h </w:instrText>
        </w:r>
        <w:r w:rsidR="00A73E77">
          <w:rPr>
            <w:noProof/>
            <w:webHidden/>
          </w:rPr>
        </w:r>
        <w:r w:rsidR="00A73E77">
          <w:rPr>
            <w:noProof/>
            <w:webHidden/>
          </w:rPr>
          <w:fldChar w:fldCharType="separate"/>
        </w:r>
        <w:r w:rsidR="00A73E77">
          <w:rPr>
            <w:noProof/>
            <w:webHidden/>
          </w:rPr>
          <w:t>18</w:t>
        </w:r>
        <w:r w:rsidR="00A73E77">
          <w:rPr>
            <w:noProof/>
            <w:webHidden/>
          </w:rPr>
          <w:fldChar w:fldCharType="end"/>
        </w:r>
      </w:hyperlink>
    </w:p>
    <w:p w14:paraId="1FAB60E4" w14:textId="77777777" w:rsidR="00A73E77" w:rsidRDefault="00B71A39">
      <w:pPr>
        <w:pStyle w:val="TOC3"/>
        <w:rPr>
          <w:rFonts w:eastAsiaTheme="minorEastAsia"/>
          <w:noProof/>
          <w:sz w:val="22"/>
          <w:lang w:eastAsia="en-AU"/>
        </w:rPr>
      </w:pPr>
      <w:hyperlink w:anchor="_Toc7168174" w:history="1">
        <w:r w:rsidR="00A73E77" w:rsidRPr="006E3731">
          <w:rPr>
            <w:rStyle w:val="Hyperlink"/>
            <w:noProof/>
          </w:rPr>
          <w:t>3.3.4.</w:t>
        </w:r>
        <w:r w:rsidR="00A73E77">
          <w:rPr>
            <w:rFonts w:eastAsiaTheme="minorEastAsia"/>
            <w:noProof/>
            <w:sz w:val="22"/>
            <w:lang w:eastAsia="en-AU"/>
          </w:rPr>
          <w:tab/>
        </w:r>
        <w:r w:rsidR="00A73E77" w:rsidRPr="006E3731">
          <w:rPr>
            <w:rStyle w:val="Hyperlink"/>
            <w:noProof/>
          </w:rPr>
          <w:t>More variety of insurance products are needed to be developed</w:t>
        </w:r>
        <w:r w:rsidR="00A73E77">
          <w:rPr>
            <w:noProof/>
            <w:webHidden/>
          </w:rPr>
          <w:tab/>
        </w:r>
        <w:r w:rsidR="00A73E77">
          <w:rPr>
            <w:noProof/>
            <w:webHidden/>
          </w:rPr>
          <w:fldChar w:fldCharType="begin"/>
        </w:r>
        <w:r w:rsidR="00A73E77">
          <w:rPr>
            <w:noProof/>
            <w:webHidden/>
          </w:rPr>
          <w:instrText xml:space="preserve"> PAGEREF _Toc7168174 \h </w:instrText>
        </w:r>
        <w:r w:rsidR="00A73E77">
          <w:rPr>
            <w:noProof/>
            <w:webHidden/>
          </w:rPr>
        </w:r>
        <w:r w:rsidR="00A73E77">
          <w:rPr>
            <w:noProof/>
            <w:webHidden/>
          </w:rPr>
          <w:fldChar w:fldCharType="separate"/>
        </w:r>
        <w:r w:rsidR="00A73E77">
          <w:rPr>
            <w:noProof/>
            <w:webHidden/>
          </w:rPr>
          <w:t>19</w:t>
        </w:r>
        <w:r w:rsidR="00A73E77">
          <w:rPr>
            <w:noProof/>
            <w:webHidden/>
          </w:rPr>
          <w:fldChar w:fldCharType="end"/>
        </w:r>
      </w:hyperlink>
    </w:p>
    <w:p w14:paraId="0CB0C653" w14:textId="77777777" w:rsidR="00A73E77" w:rsidRDefault="00B71A39">
      <w:pPr>
        <w:pStyle w:val="TOC3"/>
        <w:rPr>
          <w:rFonts w:eastAsiaTheme="minorEastAsia"/>
          <w:noProof/>
          <w:sz w:val="22"/>
          <w:lang w:eastAsia="en-AU"/>
        </w:rPr>
      </w:pPr>
      <w:hyperlink w:anchor="_Toc7168175" w:history="1">
        <w:r w:rsidR="00A73E77" w:rsidRPr="006E3731">
          <w:rPr>
            <w:rStyle w:val="Hyperlink"/>
            <w:noProof/>
          </w:rPr>
          <w:t>3.3.5.</w:t>
        </w:r>
        <w:r w:rsidR="00A73E77">
          <w:rPr>
            <w:rFonts w:eastAsiaTheme="minorEastAsia"/>
            <w:noProof/>
            <w:sz w:val="22"/>
            <w:lang w:eastAsia="en-AU"/>
          </w:rPr>
          <w:tab/>
        </w:r>
        <w:r w:rsidR="00A73E77" w:rsidRPr="006E3731">
          <w:rPr>
            <w:rStyle w:val="Hyperlink"/>
            <w:noProof/>
          </w:rPr>
          <w:t>Education and extension remains a challenge</w:t>
        </w:r>
        <w:r w:rsidR="00A73E77">
          <w:rPr>
            <w:noProof/>
            <w:webHidden/>
          </w:rPr>
          <w:tab/>
        </w:r>
        <w:r w:rsidR="00A73E77">
          <w:rPr>
            <w:noProof/>
            <w:webHidden/>
          </w:rPr>
          <w:fldChar w:fldCharType="begin"/>
        </w:r>
        <w:r w:rsidR="00A73E77">
          <w:rPr>
            <w:noProof/>
            <w:webHidden/>
          </w:rPr>
          <w:instrText xml:space="preserve"> PAGEREF _Toc7168175 \h </w:instrText>
        </w:r>
        <w:r w:rsidR="00A73E77">
          <w:rPr>
            <w:noProof/>
            <w:webHidden/>
          </w:rPr>
        </w:r>
        <w:r w:rsidR="00A73E77">
          <w:rPr>
            <w:noProof/>
            <w:webHidden/>
          </w:rPr>
          <w:fldChar w:fldCharType="separate"/>
        </w:r>
        <w:r w:rsidR="00A73E77">
          <w:rPr>
            <w:noProof/>
            <w:webHidden/>
          </w:rPr>
          <w:t>19</w:t>
        </w:r>
        <w:r w:rsidR="00A73E77">
          <w:rPr>
            <w:noProof/>
            <w:webHidden/>
          </w:rPr>
          <w:fldChar w:fldCharType="end"/>
        </w:r>
      </w:hyperlink>
    </w:p>
    <w:p w14:paraId="74B51A2B" w14:textId="77777777" w:rsidR="00A73E77" w:rsidRDefault="00B71A39">
      <w:pPr>
        <w:pStyle w:val="TOC2"/>
        <w:rPr>
          <w:rFonts w:eastAsiaTheme="minorEastAsia"/>
          <w:noProof/>
          <w:sz w:val="22"/>
          <w:lang w:eastAsia="en-AU"/>
        </w:rPr>
      </w:pPr>
      <w:hyperlink w:anchor="_Toc7168176" w:history="1">
        <w:r w:rsidR="00A73E77" w:rsidRPr="006E3731">
          <w:rPr>
            <w:rStyle w:val="Hyperlink"/>
            <w:noProof/>
          </w:rPr>
          <w:t>3.4.</w:t>
        </w:r>
        <w:r w:rsidR="00A73E77">
          <w:rPr>
            <w:rFonts w:eastAsiaTheme="minorEastAsia"/>
            <w:noProof/>
            <w:sz w:val="22"/>
            <w:lang w:eastAsia="en-AU"/>
          </w:rPr>
          <w:tab/>
        </w:r>
        <w:r w:rsidR="00A73E77" w:rsidRPr="006E3731">
          <w:rPr>
            <w:rStyle w:val="Hyperlink"/>
            <w:noProof/>
          </w:rPr>
          <w:t>Potential areas where Government could assist arising from consultations</w:t>
        </w:r>
        <w:r w:rsidR="00A73E77">
          <w:rPr>
            <w:noProof/>
            <w:webHidden/>
          </w:rPr>
          <w:tab/>
        </w:r>
        <w:r w:rsidR="00A73E77">
          <w:rPr>
            <w:noProof/>
            <w:webHidden/>
          </w:rPr>
          <w:fldChar w:fldCharType="begin"/>
        </w:r>
        <w:r w:rsidR="00A73E77">
          <w:rPr>
            <w:noProof/>
            <w:webHidden/>
          </w:rPr>
          <w:instrText xml:space="preserve"> PAGEREF _Toc7168176 \h </w:instrText>
        </w:r>
        <w:r w:rsidR="00A73E77">
          <w:rPr>
            <w:noProof/>
            <w:webHidden/>
          </w:rPr>
        </w:r>
        <w:r w:rsidR="00A73E77">
          <w:rPr>
            <w:noProof/>
            <w:webHidden/>
          </w:rPr>
          <w:fldChar w:fldCharType="separate"/>
        </w:r>
        <w:r w:rsidR="00A73E77">
          <w:rPr>
            <w:noProof/>
            <w:webHidden/>
          </w:rPr>
          <w:t>20</w:t>
        </w:r>
        <w:r w:rsidR="00A73E77">
          <w:rPr>
            <w:noProof/>
            <w:webHidden/>
          </w:rPr>
          <w:fldChar w:fldCharType="end"/>
        </w:r>
      </w:hyperlink>
    </w:p>
    <w:p w14:paraId="62B9D06A" w14:textId="77777777" w:rsidR="00A73E77" w:rsidRDefault="00B71A39">
      <w:pPr>
        <w:pStyle w:val="TOC2"/>
        <w:rPr>
          <w:rFonts w:eastAsiaTheme="minorEastAsia"/>
          <w:noProof/>
          <w:sz w:val="22"/>
          <w:lang w:eastAsia="en-AU"/>
        </w:rPr>
      </w:pPr>
      <w:hyperlink w:anchor="_Toc7168177" w:history="1">
        <w:r w:rsidR="00A73E77" w:rsidRPr="006E3731">
          <w:rPr>
            <w:rStyle w:val="Hyperlink"/>
            <w:noProof/>
          </w:rPr>
          <w:t>3.5.</w:t>
        </w:r>
        <w:r w:rsidR="00A73E77">
          <w:rPr>
            <w:rFonts w:eastAsiaTheme="minorEastAsia"/>
            <w:noProof/>
            <w:sz w:val="22"/>
            <w:lang w:eastAsia="en-AU"/>
          </w:rPr>
          <w:tab/>
        </w:r>
        <w:r w:rsidR="00A73E77" w:rsidRPr="006E3731">
          <w:rPr>
            <w:rStyle w:val="Hyperlink"/>
            <w:noProof/>
          </w:rPr>
          <w:t>Industry views on the use of subsidies to increase uptake</w:t>
        </w:r>
        <w:r w:rsidR="00A73E77">
          <w:rPr>
            <w:noProof/>
            <w:webHidden/>
          </w:rPr>
          <w:tab/>
        </w:r>
        <w:r w:rsidR="00A73E77">
          <w:rPr>
            <w:noProof/>
            <w:webHidden/>
          </w:rPr>
          <w:fldChar w:fldCharType="begin"/>
        </w:r>
        <w:r w:rsidR="00A73E77">
          <w:rPr>
            <w:noProof/>
            <w:webHidden/>
          </w:rPr>
          <w:instrText xml:space="preserve"> PAGEREF _Toc7168177 \h </w:instrText>
        </w:r>
        <w:r w:rsidR="00A73E77">
          <w:rPr>
            <w:noProof/>
            <w:webHidden/>
          </w:rPr>
        </w:r>
        <w:r w:rsidR="00A73E77">
          <w:rPr>
            <w:noProof/>
            <w:webHidden/>
          </w:rPr>
          <w:fldChar w:fldCharType="separate"/>
        </w:r>
        <w:r w:rsidR="00A73E77">
          <w:rPr>
            <w:noProof/>
            <w:webHidden/>
          </w:rPr>
          <w:t>20</w:t>
        </w:r>
        <w:r w:rsidR="00A73E77">
          <w:rPr>
            <w:noProof/>
            <w:webHidden/>
          </w:rPr>
          <w:fldChar w:fldCharType="end"/>
        </w:r>
      </w:hyperlink>
    </w:p>
    <w:p w14:paraId="0D7D68D3" w14:textId="77777777" w:rsidR="00A73E77" w:rsidRDefault="00B71A39">
      <w:pPr>
        <w:pStyle w:val="TOC1"/>
        <w:rPr>
          <w:rFonts w:asciiTheme="minorHAnsi" w:eastAsiaTheme="minorEastAsia" w:hAnsiTheme="minorHAnsi"/>
          <w:noProof/>
          <w:sz w:val="22"/>
          <w:lang w:eastAsia="en-AU"/>
        </w:rPr>
      </w:pPr>
      <w:hyperlink w:anchor="_Toc7168178" w:history="1">
        <w:r w:rsidR="00A73E77" w:rsidRPr="006E3731">
          <w:rPr>
            <w:rStyle w:val="Hyperlink"/>
            <w:noProof/>
          </w:rPr>
          <w:t>4.</w:t>
        </w:r>
        <w:r w:rsidR="00A73E77">
          <w:rPr>
            <w:rFonts w:asciiTheme="minorHAnsi" w:eastAsiaTheme="minorEastAsia" w:hAnsiTheme="minorHAnsi"/>
            <w:noProof/>
            <w:sz w:val="22"/>
            <w:lang w:eastAsia="en-AU"/>
          </w:rPr>
          <w:tab/>
        </w:r>
        <w:r w:rsidR="00A73E77" w:rsidRPr="006E3731">
          <w:rPr>
            <w:rStyle w:val="Hyperlink"/>
            <w:noProof/>
          </w:rPr>
          <w:t>Trends in the application and continuation of insurance duty in Australia on agricultural insurance products</w:t>
        </w:r>
        <w:r w:rsidR="00A73E77">
          <w:rPr>
            <w:noProof/>
            <w:webHidden/>
          </w:rPr>
          <w:tab/>
        </w:r>
        <w:r w:rsidR="00A73E77">
          <w:rPr>
            <w:noProof/>
            <w:webHidden/>
          </w:rPr>
          <w:fldChar w:fldCharType="begin"/>
        </w:r>
        <w:r w:rsidR="00A73E77">
          <w:rPr>
            <w:noProof/>
            <w:webHidden/>
          </w:rPr>
          <w:instrText xml:space="preserve"> PAGEREF _Toc7168178 \h </w:instrText>
        </w:r>
        <w:r w:rsidR="00A73E77">
          <w:rPr>
            <w:noProof/>
            <w:webHidden/>
          </w:rPr>
        </w:r>
        <w:r w:rsidR="00A73E77">
          <w:rPr>
            <w:noProof/>
            <w:webHidden/>
          </w:rPr>
          <w:fldChar w:fldCharType="separate"/>
        </w:r>
        <w:r w:rsidR="00A73E77">
          <w:rPr>
            <w:noProof/>
            <w:webHidden/>
          </w:rPr>
          <w:t>21</w:t>
        </w:r>
        <w:r w:rsidR="00A73E77">
          <w:rPr>
            <w:noProof/>
            <w:webHidden/>
          </w:rPr>
          <w:fldChar w:fldCharType="end"/>
        </w:r>
      </w:hyperlink>
    </w:p>
    <w:p w14:paraId="1F2B12DD" w14:textId="77777777" w:rsidR="00A73E77" w:rsidRDefault="00B71A39">
      <w:pPr>
        <w:pStyle w:val="TOC2"/>
        <w:rPr>
          <w:rFonts w:eastAsiaTheme="minorEastAsia"/>
          <w:noProof/>
          <w:sz w:val="22"/>
          <w:lang w:eastAsia="en-AU"/>
        </w:rPr>
      </w:pPr>
      <w:hyperlink w:anchor="_Toc7168179" w:history="1">
        <w:r w:rsidR="00A73E77" w:rsidRPr="006E3731">
          <w:rPr>
            <w:rStyle w:val="Hyperlink"/>
            <w:noProof/>
          </w:rPr>
          <w:t>4.1.</w:t>
        </w:r>
        <w:r w:rsidR="00A73E77">
          <w:rPr>
            <w:rFonts w:eastAsiaTheme="minorEastAsia"/>
            <w:noProof/>
            <w:sz w:val="22"/>
            <w:lang w:eastAsia="en-AU"/>
          </w:rPr>
          <w:tab/>
        </w:r>
        <w:r w:rsidR="00A73E77" w:rsidRPr="006E3731">
          <w:rPr>
            <w:rStyle w:val="Hyperlink"/>
            <w:noProof/>
          </w:rPr>
          <w:t>Overview</w:t>
        </w:r>
        <w:r w:rsidR="00A73E77">
          <w:rPr>
            <w:noProof/>
            <w:webHidden/>
          </w:rPr>
          <w:tab/>
        </w:r>
        <w:r w:rsidR="00A73E77">
          <w:rPr>
            <w:noProof/>
            <w:webHidden/>
          </w:rPr>
          <w:fldChar w:fldCharType="begin"/>
        </w:r>
        <w:r w:rsidR="00A73E77">
          <w:rPr>
            <w:noProof/>
            <w:webHidden/>
          </w:rPr>
          <w:instrText xml:space="preserve"> PAGEREF _Toc7168179 \h </w:instrText>
        </w:r>
        <w:r w:rsidR="00A73E77">
          <w:rPr>
            <w:noProof/>
            <w:webHidden/>
          </w:rPr>
        </w:r>
        <w:r w:rsidR="00A73E77">
          <w:rPr>
            <w:noProof/>
            <w:webHidden/>
          </w:rPr>
          <w:fldChar w:fldCharType="separate"/>
        </w:r>
        <w:r w:rsidR="00A73E77">
          <w:rPr>
            <w:noProof/>
            <w:webHidden/>
          </w:rPr>
          <w:t>21</w:t>
        </w:r>
        <w:r w:rsidR="00A73E77">
          <w:rPr>
            <w:noProof/>
            <w:webHidden/>
          </w:rPr>
          <w:fldChar w:fldCharType="end"/>
        </w:r>
      </w:hyperlink>
    </w:p>
    <w:p w14:paraId="527F6234" w14:textId="77777777" w:rsidR="00A73E77" w:rsidRDefault="00B71A39">
      <w:pPr>
        <w:pStyle w:val="TOC2"/>
        <w:rPr>
          <w:rFonts w:eastAsiaTheme="minorEastAsia"/>
          <w:noProof/>
          <w:sz w:val="22"/>
          <w:lang w:eastAsia="en-AU"/>
        </w:rPr>
      </w:pPr>
      <w:hyperlink w:anchor="_Toc7168180" w:history="1">
        <w:r w:rsidR="00A73E77" w:rsidRPr="006E3731">
          <w:rPr>
            <w:rStyle w:val="Hyperlink"/>
            <w:noProof/>
          </w:rPr>
          <w:t>4.2.</w:t>
        </w:r>
        <w:r w:rsidR="00A73E77">
          <w:rPr>
            <w:rFonts w:eastAsiaTheme="minorEastAsia"/>
            <w:noProof/>
            <w:sz w:val="22"/>
            <w:lang w:eastAsia="en-AU"/>
          </w:rPr>
          <w:tab/>
        </w:r>
        <w:r w:rsidR="00A73E77" w:rsidRPr="006E3731">
          <w:rPr>
            <w:rStyle w:val="Hyperlink"/>
            <w:noProof/>
          </w:rPr>
          <w:t>General trends in respect of insurance duty</w:t>
        </w:r>
        <w:r w:rsidR="00A73E77">
          <w:rPr>
            <w:noProof/>
            <w:webHidden/>
          </w:rPr>
          <w:tab/>
        </w:r>
        <w:r w:rsidR="00A73E77">
          <w:rPr>
            <w:noProof/>
            <w:webHidden/>
          </w:rPr>
          <w:fldChar w:fldCharType="begin"/>
        </w:r>
        <w:r w:rsidR="00A73E77">
          <w:rPr>
            <w:noProof/>
            <w:webHidden/>
          </w:rPr>
          <w:instrText xml:space="preserve"> PAGEREF _Toc7168180 \h </w:instrText>
        </w:r>
        <w:r w:rsidR="00A73E77">
          <w:rPr>
            <w:noProof/>
            <w:webHidden/>
          </w:rPr>
        </w:r>
        <w:r w:rsidR="00A73E77">
          <w:rPr>
            <w:noProof/>
            <w:webHidden/>
          </w:rPr>
          <w:fldChar w:fldCharType="separate"/>
        </w:r>
        <w:r w:rsidR="00A73E77">
          <w:rPr>
            <w:noProof/>
            <w:webHidden/>
          </w:rPr>
          <w:t>22</w:t>
        </w:r>
        <w:r w:rsidR="00A73E77">
          <w:rPr>
            <w:noProof/>
            <w:webHidden/>
          </w:rPr>
          <w:fldChar w:fldCharType="end"/>
        </w:r>
      </w:hyperlink>
    </w:p>
    <w:p w14:paraId="7BE74E63" w14:textId="77777777" w:rsidR="00A73E77" w:rsidRDefault="00B71A39">
      <w:pPr>
        <w:pStyle w:val="TOC2"/>
        <w:rPr>
          <w:rFonts w:eastAsiaTheme="minorEastAsia"/>
          <w:noProof/>
          <w:sz w:val="22"/>
          <w:lang w:eastAsia="en-AU"/>
        </w:rPr>
      </w:pPr>
      <w:hyperlink w:anchor="_Toc7168181" w:history="1">
        <w:r w:rsidR="00A73E77" w:rsidRPr="006E3731">
          <w:rPr>
            <w:rStyle w:val="Hyperlink"/>
            <w:noProof/>
          </w:rPr>
          <w:t>4.3.</w:t>
        </w:r>
        <w:r w:rsidR="00A73E77">
          <w:rPr>
            <w:rFonts w:eastAsiaTheme="minorEastAsia"/>
            <w:noProof/>
            <w:sz w:val="22"/>
            <w:lang w:eastAsia="en-AU"/>
          </w:rPr>
          <w:tab/>
        </w:r>
        <w:r w:rsidR="00A73E77" w:rsidRPr="006E3731">
          <w:rPr>
            <w:rStyle w:val="Hyperlink"/>
            <w:noProof/>
          </w:rPr>
          <w:t>New South Wales</w:t>
        </w:r>
        <w:r w:rsidR="00A73E77">
          <w:rPr>
            <w:noProof/>
            <w:webHidden/>
          </w:rPr>
          <w:tab/>
        </w:r>
        <w:r w:rsidR="00A73E77">
          <w:rPr>
            <w:noProof/>
            <w:webHidden/>
          </w:rPr>
          <w:fldChar w:fldCharType="begin"/>
        </w:r>
        <w:r w:rsidR="00A73E77">
          <w:rPr>
            <w:noProof/>
            <w:webHidden/>
          </w:rPr>
          <w:instrText xml:space="preserve"> PAGEREF _Toc7168181 \h </w:instrText>
        </w:r>
        <w:r w:rsidR="00A73E77">
          <w:rPr>
            <w:noProof/>
            <w:webHidden/>
          </w:rPr>
        </w:r>
        <w:r w:rsidR="00A73E77">
          <w:rPr>
            <w:noProof/>
            <w:webHidden/>
          </w:rPr>
          <w:fldChar w:fldCharType="separate"/>
        </w:r>
        <w:r w:rsidR="00A73E77">
          <w:rPr>
            <w:noProof/>
            <w:webHidden/>
          </w:rPr>
          <w:t>23</w:t>
        </w:r>
        <w:r w:rsidR="00A73E77">
          <w:rPr>
            <w:noProof/>
            <w:webHidden/>
          </w:rPr>
          <w:fldChar w:fldCharType="end"/>
        </w:r>
      </w:hyperlink>
    </w:p>
    <w:p w14:paraId="73B72293" w14:textId="77777777" w:rsidR="00A73E77" w:rsidRDefault="00B71A39">
      <w:pPr>
        <w:pStyle w:val="TOC2"/>
        <w:rPr>
          <w:rFonts w:eastAsiaTheme="minorEastAsia"/>
          <w:noProof/>
          <w:sz w:val="22"/>
          <w:lang w:eastAsia="en-AU"/>
        </w:rPr>
      </w:pPr>
      <w:hyperlink w:anchor="_Toc7168182" w:history="1">
        <w:r w:rsidR="00A73E77" w:rsidRPr="006E3731">
          <w:rPr>
            <w:rStyle w:val="Hyperlink"/>
            <w:noProof/>
          </w:rPr>
          <w:t>4.4.</w:t>
        </w:r>
        <w:r w:rsidR="00A73E77">
          <w:rPr>
            <w:rFonts w:eastAsiaTheme="minorEastAsia"/>
            <w:noProof/>
            <w:sz w:val="22"/>
            <w:lang w:eastAsia="en-AU"/>
          </w:rPr>
          <w:tab/>
        </w:r>
        <w:r w:rsidR="00A73E77" w:rsidRPr="006E3731">
          <w:rPr>
            <w:rStyle w:val="Hyperlink"/>
            <w:noProof/>
          </w:rPr>
          <w:t>Victoria</w:t>
        </w:r>
        <w:r w:rsidR="00A73E77">
          <w:rPr>
            <w:noProof/>
            <w:webHidden/>
          </w:rPr>
          <w:tab/>
        </w:r>
        <w:r w:rsidR="00A73E77">
          <w:rPr>
            <w:noProof/>
            <w:webHidden/>
          </w:rPr>
          <w:fldChar w:fldCharType="begin"/>
        </w:r>
        <w:r w:rsidR="00A73E77">
          <w:rPr>
            <w:noProof/>
            <w:webHidden/>
          </w:rPr>
          <w:instrText xml:space="preserve"> PAGEREF _Toc7168182 \h </w:instrText>
        </w:r>
        <w:r w:rsidR="00A73E77">
          <w:rPr>
            <w:noProof/>
            <w:webHidden/>
          </w:rPr>
        </w:r>
        <w:r w:rsidR="00A73E77">
          <w:rPr>
            <w:noProof/>
            <w:webHidden/>
          </w:rPr>
          <w:fldChar w:fldCharType="separate"/>
        </w:r>
        <w:r w:rsidR="00A73E77">
          <w:rPr>
            <w:noProof/>
            <w:webHidden/>
          </w:rPr>
          <w:t>24</w:t>
        </w:r>
        <w:r w:rsidR="00A73E77">
          <w:rPr>
            <w:noProof/>
            <w:webHidden/>
          </w:rPr>
          <w:fldChar w:fldCharType="end"/>
        </w:r>
      </w:hyperlink>
    </w:p>
    <w:p w14:paraId="53B64FEC" w14:textId="77777777" w:rsidR="00A73E77" w:rsidRDefault="00B71A39">
      <w:pPr>
        <w:pStyle w:val="TOC2"/>
        <w:rPr>
          <w:rFonts w:eastAsiaTheme="minorEastAsia"/>
          <w:noProof/>
          <w:sz w:val="22"/>
          <w:lang w:eastAsia="en-AU"/>
        </w:rPr>
      </w:pPr>
      <w:hyperlink w:anchor="_Toc7168183" w:history="1">
        <w:r w:rsidR="00A73E77" w:rsidRPr="006E3731">
          <w:rPr>
            <w:rStyle w:val="Hyperlink"/>
            <w:noProof/>
          </w:rPr>
          <w:t>4.5.</w:t>
        </w:r>
        <w:r w:rsidR="00A73E77">
          <w:rPr>
            <w:rFonts w:eastAsiaTheme="minorEastAsia"/>
            <w:noProof/>
            <w:sz w:val="22"/>
            <w:lang w:eastAsia="en-AU"/>
          </w:rPr>
          <w:tab/>
        </w:r>
        <w:r w:rsidR="00A73E77" w:rsidRPr="006E3731">
          <w:rPr>
            <w:rStyle w:val="Hyperlink"/>
            <w:noProof/>
          </w:rPr>
          <w:t>South Australia</w:t>
        </w:r>
        <w:r w:rsidR="00A73E77">
          <w:rPr>
            <w:noProof/>
            <w:webHidden/>
          </w:rPr>
          <w:tab/>
        </w:r>
        <w:r w:rsidR="00A73E77">
          <w:rPr>
            <w:noProof/>
            <w:webHidden/>
          </w:rPr>
          <w:fldChar w:fldCharType="begin"/>
        </w:r>
        <w:r w:rsidR="00A73E77">
          <w:rPr>
            <w:noProof/>
            <w:webHidden/>
          </w:rPr>
          <w:instrText xml:space="preserve"> PAGEREF _Toc7168183 \h </w:instrText>
        </w:r>
        <w:r w:rsidR="00A73E77">
          <w:rPr>
            <w:noProof/>
            <w:webHidden/>
          </w:rPr>
        </w:r>
        <w:r w:rsidR="00A73E77">
          <w:rPr>
            <w:noProof/>
            <w:webHidden/>
          </w:rPr>
          <w:fldChar w:fldCharType="separate"/>
        </w:r>
        <w:r w:rsidR="00A73E77">
          <w:rPr>
            <w:noProof/>
            <w:webHidden/>
          </w:rPr>
          <w:t>26</w:t>
        </w:r>
        <w:r w:rsidR="00A73E77">
          <w:rPr>
            <w:noProof/>
            <w:webHidden/>
          </w:rPr>
          <w:fldChar w:fldCharType="end"/>
        </w:r>
      </w:hyperlink>
    </w:p>
    <w:p w14:paraId="1424E794" w14:textId="77777777" w:rsidR="00A73E77" w:rsidRDefault="00B71A39">
      <w:pPr>
        <w:pStyle w:val="TOC2"/>
        <w:rPr>
          <w:rFonts w:eastAsiaTheme="minorEastAsia"/>
          <w:noProof/>
          <w:sz w:val="22"/>
          <w:lang w:eastAsia="en-AU"/>
        </w:rPr>
      </w:pPr>
      <w:hyperlink w:anchor="_Toc7168184" w:history="1">
        <w:r w:rsidR="00A73E77" w:rsidRPr="006E3731">
          <w:rPr>
            <w:rStyle w:val="Hyperlink"/>
            <w:noProof/>
          </w:rPr>
          <w:t>4.6.</w:t>
        </w:r>
        <w:r w:rsidR="00A73E77">
          <w:rPr>
            <w:rFonts w:eastAsiaTheme="minorEastAsia"/>
            <w:noProof/>
            <w:sz w:val="22"/>
            <w:lang w:eastAsia="en-AU"/>
          </w:rPr>
          <w:tab/>
        </w:r>
        <w:r w:rsidR="00A73E77" w:rsidRPr="006E3731">
          <w:rPr>
            <w:rStyle w:val="Hyperlink"/>
            <w:noProof/>
          </w:rPr>
          <w:t>Issues to consider for the Queensland Government</w:t>
        </w:r>
        <w:r w:rsidR="00A73E77">
          <w:rPr>
            <w:noProof/>
            <w:webHidden/>
          </w:rPr>
          <w:tab/>
        </w:r>
        <w:r w:rsidR="00A73E77">
          <w:rPr>
            <w:noProof/>
            <w:webHidden/>
          </w:rPr>
          <w:fldChar w:fldCharType="begin"/>
        </w:r>
        <w:r w:rsidR="00A73E77">
          <w:rPr>
            <w:noProof/>
            <w:webHidden/>
          </w:rPr>
          <w:instrText xml:space="preserve"> PAGEREF _Toc7168184 \h </w:instrText>
        </w:r>
        <w:r w:rsidR="00A73E77">
          <w:rPr>
            <w:noProof/>
            <w:webHidden/>
          </w:rPr>
        </w:r>
        <w:r w:rsidR="00A73E77">
          <w:rPr>
            <w:noProof/>
            <w:webHidden/>
          </w:rPr>
          <w:fldChar w:fldCharType="separate"/>
        </w:r>
        <w:r w:rsidR="00A73E77">
          <w:rPr>
            <w:noProof/>
            <w:webHidden/>
          </w:rPr>
          <w:t>26</w:t>
        </w:r>
        <w:r w:rsidR="00A73E77">
          <w:rPr>
            <w:noProof/>
            <w:webHidden/>
          </w:rPr>
          <w:fldChar w:fldCharType="end"/>
        </w:r>
      </w:hyperlink>
    </w:p>
    <w:p w14:paraId="66D4E03F" w14:textId="77777777" w:rsidR="00A73E77" w:rsidRDefault="00B71A39">
      <w:pPr>
        <w:pStyle w:val="TOC1"/>
        <w:rPr>
          <w:rFonts w:asciiTheme="minorHAnsi" w:eastAsiaTheme="minorEastAsia" w:hAnsiTheme="minorHAnsi"/>
          <w:noProof/>
          <w:sz w:val="22"/>
          <w:lang w:eastAsia="en-AU"/>
        </w:rPr>
      </w:pPr>
      <w:hyperlink w:anchor="_Toc7168185" w:history="1">
        <w:r w:rsidR="00A73E77" w:rsidRPr="006E3731">
          <w:rPr>
            <w:rStyle w:val="Hyperlink"/>
            <w:noProof/>
          </w:rPr>
          <w:t>5.</w:t>
        </w:r>
        <w:r w:rsidR="00A73E77">
          <w:rPr>
            <w:rFonts w:asciiTheme="minorHAnsi" w:eastAsiaTheme="minorEastAsia" w:hAnsiTheme="minorHAnsi"/>
            <w:noProof/>
            <w:sz w:val="22"/>
            <w:lang w:eastAsia="en-AU"/>
          </w:rPr>
          <w:tab/>
        </w:r>
        <w:r w:rsidR="00A73E77" w:rsidRPr="006E3731">
          <w:rPr>
            <w:rStyle w:val="Hyperlink"/>
            <w:noProof/>
          </w:rPr>
          <w:t>Economics of insurance duty</w:t>
        </w:r>
        <w:r w:rsidR="00A73E77">
          <w:rPr>
            <w:noProof/>
            <w:webHidden/>
          </w:rPr>
          <w:tab/>
        </w:r>
        <w:r w:rsidR="00A73E77">
          <w:rPr>
            <w:noProof/>
            <w:webHidden/>
          </w:rPr>
          <w:fldChar w:fldCharType="begin"/>
        </w:r>
        <w:r w:rsidR="00A73E77">
          <w:rPr>
            <w:noProof/>
            <w:webHidden/>
          </w:rPr>
          <w:instrText xml:space="preserve"> PAGEREF _Toc7168185 \h </w:instrText>
        </w:r>
        <w:r w:rsidR="00A73E77">
          <w:rPr>
            <w:noProof/>
            <w:webHidden/>
          </w:rPr>
        </w:r>
        <w:r w:rsidR="00A73E77">
          <w:rPr>
            <w:noProof/>
            <w:webHidden/>
          </w:rPr>
          <w:fldChar w:fldCharType="separate"/>
        </w:r>
        <w:r w:rsidR="00A73E77">
          <w:rPr>
            <w:noProof/>
            <w:webHidden/>
          </w:rPr>
          <w:t>29</w:t>
        </w:r>
        <w:r w:rsidR="00A73E77">
          <w:rPr>
            <w:noProof/>
            <w:webHidden/>
          </w:rPr>
          <w:fldChar w:fldCharType="end"/>
        </w:r>
      </w:hyperlink>
    </w:p>
    <w:p w14:paraId="0FABB5AB" w14:textId="77777777" w:rsidR="00A73E77" w:rsidRDefault="00B71A39">
      <w:pPr>
        <w:pStyle w:val="TOC3"/>
        <w:rPr>
          <w:rFonts w:eastAsiaTheme="minorEastAsia"/>
          <w:noProof/>
          <w:sz w:val="22"/>
          <w:lang w:eastAsia="en-AU"/>
        </w:rPr>
      </w:pPr>
      <w:hyperlink w:anchor="_Toc7168186" w:history="1">
        <w:r w:rsidR="00A73E77" w:rsidRPr="006E3731">
          <w:rPr>
            <w:rStyle w:val="Hyperlink"/>
            <w:noProof/>
          </w:rPr>
          <w:t>5.1.1.</w:t>
        </w:r>
        <w:r w:rsidR="00A73E77">
          <w:rPr>
            <w:rFonts w:eastAsiaTheme="minorEastAsia"/>
            <w:noProof/>
            <w:sz w:val="22"/>
            <w:lang w:eastAsia="en-AU"/>
          </w:rPr>
          <w:tab/>
        </w:r>
        <w:r w:rsidR="00A73E77" w:rsidRPr="006E3731">
          <w:rPr>
            <w:rStyle w:val="Hyperlink"/>
            <w:noProof/>
          </w:rPr>
          <w:t>What is the impact of removing insurance duties on farm yield insurance products?</w:t>
        </w:r>
        <w:r w:rsidR="00A73E77">
          <w:rPr>
            <w:noProof/>
            <w:webHidden/>
          </w:rPr>
          <w:tab/>
        </w:r>
        <w:r w:rsidR="00A73E77">
          <w:rPr>
            <w:noProof/>
            <w:webHidden/>
          </w:rPr>
          <w:fldChar w:fldCharType="begin"/>
        </w:r>
        <w:r w:rsidR="00A73E77">
          <w:rPr>
            <w:noProof/>
            <w:webHidden/>
          </w:rPr>
          <w:instrText xml:space="preserve"> PAGEREF _Toc7168186 \h </w:instrText>
        </w:r>
        <w:r w:rsidR="00A73E77">
          <w:rPr>
            <w:noProof/>
            <w:webHidden/>
          </w:rPr>
        </w:r>
        <w:r w:rsidR="00A73E77">
          <w:rPr>
            <w:noProof/>
            <w:webHidden/>
          </w:rPr>
          <w:fldChar w:fldCharType="separate"/>
        </w:r>
        <w:r w:rsidR="00A73E77">
          <w:rPr>
            <w:noProof/>
            <w:webHidden/>
          </w:rPr>
          <w:t>32</w:t>
        </w:r>
        <w:r w:rsidR="00A73E77">
          <w:rPr>
            <w:noProof/>
            <w:webHidden/>
          </w:rPr>
          <w:fldChar w:fldCharType="end"/>
        </w:r>
      </w:hyperlink>
    </w:p>
    <w:p w14:paraId="4965205C" w14:textId="77777777" w:rsidR="00A73E77" w:rsidRDefault="00B71A39">
      <w:pPr>
        <w:pStyle w:val="TOC3"/>
        <w:rPr>
          <w:rFonts w:eastAsiaTheme="minorEastAsia"/>
          <w:noProof/>
          <w:sz w:val="22"/>
          <w:lang w:eastAsia="en-AU"/>
        </w:rPr>
      </w:pPr>
      <w:hyperlink w:anchor="_Toc7168187" w:history="1">
        <w:r w:rsidR="00A73E77" w:rsidRPr="006E3731">
          <w:rPr>
            <w:rStyle w:val="Hyperlink"/>
            <w:noProof/>
            <w:lang w:eastAsia="en-AU"/>
          </w:rPr>
          <w:t>5.1.2.</w:t>
        </w:r>
        <w:r w:rsidR="00A73E77">
          <w:rPr>
            <w:rFonts w:eastAsiaTheme="minorEastAsia"/>
            <w:noProof/>
            <w:sz w:val="22"/>
            <w:lang w:eastAsia="en-AU"/>
          </w:rPr>
          <w:tab/>
        </w:r>
        <w:r w:rsidR="00A73E77" w:rsidRPr="006E3731">
          <w:rPr>
            <w:rStyle w:val="Hyperlink"/>
            <w:noProof/>
            <w:lang w:eastAsia="en-AU"/>
          </w:rPr>
          <w:t>What are the “other factors” that are assumed to be constant in the stylised model?</w:t>
        </w:r>
        <w:r w:rsidR="00A73E77">
          <w:rPr>
            <w:noProof/>
            <w:webHidden/>
          </w:rPr>
          <w:tab/>
        </w:r>
        <w:r w:rsidR="00A73E77">
          <w:rPr>
            <w:noProof/>
            <w:webHidden/>
          </w:rPr>
          <w:fldChar w:fldCharType="begin"/>
        </w:r>
        <w:r w:rsidR="00A73E77">
          <w:rPr>
            <w:noProof/>
            <w:webHidden/>
          </w:rPr>
          <w:instrText xml:space="preserve"> PAGEREF _Toc7168187 \h </w:instrText>
        </w:r>
        <w:r w:rsidR="00A73E77">
          <w:rPr>
            <w:noProof/>
            <w:webHidden/>
          </w:rPr>
        </w:r>
        <w:r w:rsidR="00A73E77">
          <w:rPr>
            <w:noProof/>
            <w:webHidden/>
          </w:rPr>
          <w:fldChar w:fldCharType="separate"/>
        </w:r>
        <w:r w:rsidR="00A73E77">
          <w:rPr>
            <w:noProof/>
            <w:webHidden/>
          </w:rPr>
          <w:t>34</w:t>
        </w:r>
        <w:r w:rsidR="00A73E77">
          <w:rPr>
            <w:noProof/>
            <w:webHidden/>
          </w:rPr>
          <w:fldChar w:fldCharType="end"/>
        </w:r>
      </w:hyperlink>
    </w:p>
    <w:p w14:paraId="47974EF3" w14:textId="77777777" w:rsidR="00A73E77" w:rsidRDefault="00B71A39">
      <w:pPr>
        <w:pStyle w:val="TOC3"/>
        <w:rPr>
          <w:rFonts w:eastAsiaTheme="minorEastAsia"/>
          <w:noProof/>
          <w:sz w:val="22"/>
          <w:lang w:eastAsia="en-AU"/>
        </w:rPr>
      </w:pPr>
      <w:hyperlink w:anchor="_Toc7168188" w:history="1">
        <w:r w:rsidR="00A73E77" w:rsidRPr="006E3731">
          <w:rPr>
            <w:rStyle w:val="Hyperlink"/>
            <w:noProof/>
            <w:lang w:eastAsia="en-AU"/>
          </w:rPr>
          <w:t>5.1.3.</w:t>
        </w:r>
        <w:r w:rsidR="00A73E77">
          <w:rPr>
            <w:rFonts w:eastAsiaTheme="minorEastAsia"/>
            <w:noProof/>
            <w:sz w:val="22"/>
            <w:lang w:eastAsia="en-AU"/>
          </w:rPr>
          <w:tab/>
        </w:r>
        <w:r w:rsidR="00A73E77" w:rsidRPr="006E3731">
          <w:rPr>
            <w:rStyle w:val="Hyperlink"/>
            <w:noProof/>
            <w:lang w:eastAsia="en-AU"/>
          </w:rPr>
          <w:t>What is the impact of drought/flood relief/assistance on the demand for insurance?</w:t>
        </w:r>
        <w:r w:rsidR="00A73E77">
          <w:rPr>
            <w:noProof/>
            <w:webHidden/>
          </w:rPr>
          <w:tab/>
        </w:r>
        <w:r w:rsidR="00A73E77">
          <w:rPr>
            <w:noProof/>
            <w:webHidden/>
          </w:rPr>
          <w:fldChar w:fldCharType="begin"/>
        </w:r>
        <w:r w:rsidR="00A73E77">
          <w:rPr>
            <w:noProof/>
            <w:webHidden/>
          </w:rPr>
          <w:instrText xml:space="preserve"> PAGEREF _Toc7168188 \h </w:instrText>
        </w:r>
        <w:r w:rsidR="00A73E77">
          <w:rPr>
            <w:noProof/>
            <w:webHidden/>
          </w:rPr>
        </w:r>
        <w:r w:rsidR="00A73E77">
          <w:rPr>
            <w:noProof/>
            <w:webHidden/>
          </w:rPr>
          <w:fldChar w:fldCharType="separate"/>
        </w:r>
        <w:r w:rsidR="00A73E77">
          <w:rPr>
            <w:noProof/>
            <w:webHidden/>
          </w:rPr>
          <w:t>34</w:t>
        </w:r>
        <w:r w:rsidR="00A73E77">
          <w:rPr>
            <w:noProof/>
            <w:webHidden/>
          </w:rPr>
          <w:fldChar w:fldCharType="end"/>
        </w:r>
      </w:hyperlink>
    </w:p>
    <w:p w14:paraId="12BC9ED7" w14:textId="77777777" w:rsidR="00A73E77" w:rsidRDefault="00B71A39">
      <w:pPr>
        <w:pStyle w:val="TOC3"/>
        <w:rPr>
          <w:rFonts w:eastAsiaTheme="minorEastAsia"/>
          <w:noProof/>
          <w:sz w:val="22"/>
          <w:lang w:eastAsia="en-AU"/>
        </w:rPr>
      </w:pPr>
      <w:hyperlink w:anchor="_Toc7168189" w:history="1">
        <w:r w:rsidR="00A73E77" w:rsidRPr="006E3731">
          <w:rPr>
            <w:rStyle w:val="Hyperlink"/>
            <w:noProof/>
            <w:lang w:eastAsia="en-AU"/>
          </w:rPr>
          <w:t>5.1.4.</w:t>
        </w:r>
        <w:r w:rsidR="00A73E77">
          <w:rPr>
            <w:rFonts w:eastAsiaTheme="minorEastAsia"/>
            <w:noProof/>
            <w:sz w:val="22"/>
            <w:lang w:eastAsia="en-AU"/>
          </w:rPr>
          <w:tab/>
        </w:r>
        <w:r w:rsidR="00A73E77" w:rsidRPr="006E3731">
          <w:rPr>
            <w:rStyle w:val="Hyperlink"/>
            <w:noProof/>
            <w:lang w:eastAsia="en-AU"/>
          </w:rPr>
          <w:t>What is the impact of taxing some agricultural insurance products and not others?</w:t>
        </w:r>
        <w:r w:rsidR="00A73E77">
          <w:rPr>
            <w:noProof/>
            <w:webHidden/>
          </w:rPr>
          <w:tab/>
        </w:r>
        <w:r w:rsidR="00A73E77">
          <w:rPr>
            <w:noProof/>
            <w:webHidden/>
          </w:rPr>
          <w:fldChar w:fldCharType="begin"/>
        </w:r>
        <w:r w:rsidR="00A73E77">
          <w:rPr>
            <w:noProof/>
            <w:webHidden/>
          </w:rPr>
          <w:instrText xml:space="preserve"> PAGEREF _Toc7168189 \h </w:instrText>
        </w:r>
        <w:r w:rsidR="00A73E77">
          <w:rPr>
            <w:noProof/>
            <w:webHidden/>
          </w:rPr>
        </w:r>
        <w:r w:rsidR="00A73E77">
          <w:rPr>
            <w:noProof/>
            <w:webHidden/>
          </w:rPr>
          <w:fldChar w:fldCharType="separate"/>
        </w:r>
        <w:r w:rsidR="00A73E77">
          <w:rPr>
            <w:noProof/>
            <w:webHidden/>
          </w:rPr>
          <w:t>35</w:t>
        </w:r>
        <w:r w:rsidR="00A73E77">
          <w:rPr>
            <w:noProof/>
            <w:webHidden/>
          </w:rPr>
          <w:fldChar w:fldCharType="end"/>
        </w:r>
      </w:hyperlink>
    </w:p>
    <w:p w14:paraId="69265A6C" w14:textId="77777777" w:rsidR="00A73E77" w:rsidRDefault="00B71A39">
      <w:pPr>
        <w:pStyle w:val="TOC1"/>
        <w:rPr>
          <w:rFonts w:asciiTheme="minorHAnsi" w:eastAsiaTheme="minorEastAsia" w:hAnsiTheme="minorHAnsi"/>
          <w:noProof/>
          <w:sz w:val="22"/>
          <w:lang w:eastAsia="en-AU"/>
        </w:rPr>
      </w:pPr>
      <w:hyperlink w:anchor="_Toc7168190" w:history="1">
        <w:r w:rsidR="00A73E77" w:rsidRPr="006E3731">
          <w:rPr>
            <w:rStyle w:val="Hyperlink"/>
            <w:noProof/>
            <w:lang w:eastAsia="en-AU"/>
          </w:rPr>
          <w:t>6.</w:t>
        </w:r>
        <w:r w:rsidR="00A73E77">
          <w:rPr>
            <w:rFonts w:asciiTheme="minorHAnsi" w:eastAsiaTheme="minorEastAsia" w:hAnsiTheme="minorHAnsi"/>
            <w:noProof/>
            <w:sz w:val="22"/>
            <w:lang w:eastAsia="en-AU"/>
          </w:rPr>
          <w:tab/>
        </w:r>
        <w:r w:rsidR="00A73E77" w:rsidRPr="006E3731">
          <w:rPr>
            <w:rStyle w:val="Hyperlink"/>
            <w:noProof/>
            <w:lang w:eastAsia="en-AU"/>
          </w:rPr>
          <w:t>Policy options</w:t>
        </w:r>
        <w:r w:rsidR="00A73E77">
          <w:rPr>
            <w:noProof/>
            <w:webHidden/>
          </w:rPr>
          <w:tab/>
        </w:r>
        <w:r w:rsidR="00A73E77">
          <w:rPr>
            <w:noProof/>
            <w:webHidden/>
          </w:rPr>
          <w:fldChar w:fldCharType="begin"/>
        </w:r>
        <w:r w:rsidR="00A73E77">
          <w:rPr>
            <w:noProof/>
            <w:webHidden/>
          </w:rPr>
          <w:instrText xml:space="preserve"> PAGEREF _Toc7168190 \h </w:instrText>
        </w:r>
        <w:r w:rsidR="00A73E77">
          <w:rPr>
            <w:noProof/>
            <w:webHidden/>
          </w:rPr>
        </w:r>
        <w:r w:rsidR="00A73E77">
          <w:rPr>
            <w:noProof/>
            <w:webHidden/>
          </w:rPr>
          <w:fldChar w:fldCharType="separate"/>
        </w:r>
        <w:r w:rsidR="00A73E77">
          <w:rPr>
            <w:noProof/>
            <w:webHidden/>
          </w:rPr>
          <w:t>36</w:t>
        </w:r>
        <w:r w:rsidR="00A73E77">
          <w:rPr>
            <w:noProof/>
            <w:webHidden/>
          </w:rPr>
          <w:fldChar w:fldCharType="end"/>
        </w:r>
      </w:hyperlink>
    </w:p>
    <w:p w14:paraId="7F67C389" w14:textId="77777777" w:rsidR="00A73E77" w:rsidRDefault="00B71A39">
      <w:pPr>
        <w:pStyle w:val="TOC2"/>
        <w:rPr>
          <w:rFonts w:eastAsiaTheme="minorEastAsia"/>
          <w:noProof/>
          <w:sz w:val="22"/>
          <w:lang w:eastAsia="en-AU"/>
        </w:rPr>
      </w:pPr>
      <w:hyperlink w:anchor="_Toc7168191" w:history="1">
        <w:r w:rsidR="00A73E77" w:rsidRPr="006E3731">
          <w:rPr>
            <w:rStyle w:val="Hyperlink"/>
            <w:noProof/>
          </w:rPr>
          <w:t>6.1.</w:t>
        </w:r>
        <w:r w:rsidR="00A73E77">
          <w:rPr>
            <w:rFonts w:eastAsiaTheme="minorEastAsia"/>
            <w:noProof/>
            <w:sz w:val="22"/>
            <w:lang w:eastAsia="en-AU"/>
          </w:rPr>
          <w:tab/>
        </w:r>
        <w:r w:rsidR="00A73E77" w:rsidRPr="006E3731">
          <w:rPr>
            <w:rStyle w:val="Hyperlink"/>
            <w:noProof/>
          </w:rPr>
          <w:t>Status quo</w:t>
        </w:r>
        <w:r w:rsidR="00A73E77">
          <w:rPr>
            <w:noProof/>
            <w:webHidden/>
          </w:rPr>
          <w:tab/>
        </w:r>
        <w:r w:rsidR="00A73E77">
          <w:rPr>
            <w:noProof/>
            <w:webHidden/>
          </w:rPr>
          <w:fldChar w:fldCharType="begin"/>
        </w:r>
        <w:r w:rsidR="00A73E77">
          <w:rPr>
            <w:noProof/>
            <w:webHidden/>
          </w:rPr>
          <w:instrText xml:space="preserve"> PAGEREF _Toc7168191 \h </w:instrText>
        </w:r>
        <w:r w:rsidR="00A73E77">
          <w:rPr>
            <w:noProof/>
            <w:webHidden/>
          </w:rPr>
        </w:r>
        <w:r w:rsidR="00A73E77">
          <w:rPr>
            <w:noProof/>
            <w:webHidden/>
          </w:rPr>
          <w:fldChar w:fldCharType="separate"/>
        </w:r>
        <w:r w:rsidR="00A73E77">
          <w:rPr>
            <w:noProof/>
            <w:webHidden/>
          </w:rPr>
          <w:t>38</w:t>
        </w:r>
        <w:r w:rsidR="00A73E77">
          <w:rPr>
            <w:noProof/>
            <w:webHidden/>
          </w:rPr>
          <w:fldChar w:fldCharType="end"/>
        </w:r>
      </w:hyperlink>
    </w:p>
    <w:p w14:paraId="4AC56AF6" w14:textId="77777777" w:rsidR="00A73E77" w:rsidRDefault="00B71A39">
      <w:pPr>
        <w:pStyle w:val="TOC2"/>
        <w:rPr>
          <w:rFonts w:eastAsiaTheme="minorEastAsia"/>
          <w:noProof/>
          <w:sz w:val="22"/>
          <w:lang w:eastAsia="en-AU"/>
        </w:rPr>
      </w:pPr>
      <w:hyperlink w:anchor="_Toc7168192" w:history="1">
        <w:r w:rsidR="00A73E77" w:rsidRPr="006E3731">
          <w:rPr>
            <w:rStyle w:val="Hyperlink"/>
            <w:noProof/>
          </w:rPr>
          <w:t>6.2.</w:t>
        </w:r>
        <w:r w:rsidR="00A73E77">
          <w:rPr>
            <w:rFonts w:eastAsiaTheme="minorEastAsia"/>
            <w:noProof/>
            <w:sz w:val="22"/>
            <w:lang w:eastAsia="en-AU"/>
          </w:rPr>
          <w:tab/>
        </w:r>
        <w:r w:rsidR="00A73E77" w:rsidRPr="006E3731">
          <w:rPr>
            <w:rStyle w:val="Hyperlink"/>
            <w:noProof/>
          </w:rPr>
          <w:t>Insurance duty relief on farm yield insurance</w:t>
        </w:r>
        <w:r w:rsidR="00A73E77">
          <w:rPr>
            <w:noProof/>
            <w:webHidden/>
          </w:rPr>
          <w:tab/>
        </w:r>
        <w:r w:rsidR="00A73E77">
          <w:rPr>
            <w:noProof/>
            <w:webHidden/>
          </w:rPr>
          <w:fldChar w:fldCharType="begin"/>
        </w:r>
        <w:r w:rsidR="00A73E77">
          <w:rPr>
            <w:noProof/>
            <w:webHidden/>
          </w:rPr>
          <w:instrText xml:space="preserve"> PAGEREF _Toc7168192 \h </w:instrText>
        </w:r>
        <w:r w:rsidR="00A73E77">
          <w:rPr>
            <w:noProof/>
            <w:webHidden/>
          </w:rPr>
        </w:r>
        <w:r w:rsidR="00A73E77">
          <w:rPr>
            <w:noProof/>
            <w:webHidden/>
          </w:rPr>
          <w:fldChar w:fldCharType="separate"/>
        </w:r>
        <w:r w:rsidR="00A73E77">
          <w:rPr>
            <w:noProof/>
            <w:webHidden/>
          </w:rPr>
          <w:t>44</w:t>
        </w:r>
        <w:r w:rsidR="00A73E77">
          <w:rPr>
            <w:noProof/>
            <w:webHidden/>
          </w:rPr>
          <w:fldChar w:fldCharType="end"/>
        </w:r>
      </w:hyperlink>
    </w:p>
    <w:p w14:paraId="12A53384" w14:textId="77777777" w:rsidR="00A73E77" w:rsidRDefault="00B71A39">
      <w:pPr>
        <w:pStyle w:val="TOC2"/>
        <w:rPr>
          <w:rFonts w:eastAsiaTheme="minorEastAsia"/>
          <w:noProof/>
          <w:sz w:val="22"/>
          <w:lang w:eastAsia="en-AU"/>
        </w:rPr>
      </w:pPr>
      <w:hyperlink w:anchor="_Toc7168193" w:history="1">
        <w:r w:rsidR="00A73E77" w:rsidRPr="006E3731">
          <w:rPr>
            <w:rStyle w:val="Hyperlink"/>
            <w:noProof/>
          </w:rPr>
          <w:t>6.3.</w:t>
        </w:r>
        <w:r w:rsidR="00A73E77">
          <w:rPr>
            <w:rFonts w:eastAsiaTheme="minorEastAsia"/>
            <w:noProof/>
            <w:sz w:val="22"/>
            <w:lang w:eastAsia="en-AU"/>
          </w:rPr>
          <w:tab/>
        </w:r>
        <w:r w:rsidR="00A73E77" w:rsidRPr="006E3731">
          <w:rPr>
            <w:rStyle w:val="Hyperlink"/>
            <w:noProof/>
          </w:rPr>
          <w:t>Other policy options</w:t>
        </w:r>
        <w:r w:rsidR="00A73E77">
          <w:rPr>
            <w:noProof/>
            <w:webHidden/>
          </w:rPr>
          <w:tab/>
        </w:r>
        <w:r w:rsidR="00A73E77">
          <w:rPr>
            <w:noProof/>
            <w:webHidden/>
          </w:rPr>
          <w:fldChar w:fldCharType="begin"/>
        </w:r>
        <w:r w:rsidR="00A73E77">
          <w:rPr>
            <w:noProof/>
            <w:webHidden/>
          </w:rPr>
          <w:instrText xml:space="preserve"> PAGEREF _Toc7168193 \h </w:instrText>
        </w:r>
        <w:r w:rsidR="00A73E77">
          <w:rPr>
            <w:noProof/>
            <w:webHidden/>
          </w:rPr>
        </w:r>
        <w:r w:rsidR="00A73E77">
          <w:rPr>
            <w:noProof/>
            <w:webHidden/>
          </w:rPr>
          <w:fldChar w:fldCharType="separate"/>
        </w:r>
        <w:r w:rsidR="00A73E77">
          <w:rPr>
            <w:noProof/>
            <w:webHidden/>
          </w:rPr>
          <w:t>47</w:t>
        </w:r>
        <w:r w:rsidR="00A73E77">
          <w:rPr>
            <w:noProof/>
            <w:webHidden/>
          </w:rPr>
          <w:fldChar w:fldCharType="end"/>
        </w:r>
      </w:hyperlink>
    </w:p>
    <w:p w14:paraId="66B601C1" w14:textId="77777777" w:rsidR="00A73E77" w:rsidRDefault="00B71A39">
      <w:pPr>
        <w:pStyle w:val="TOC1"/>
        <w:rPr>
          <w:rFonts w:asciiTheme="minorHAnsi" w:eastAsiaTheme="minorEastAsia" w:hAnsiTheme="minorHAnsi"/>
          <w:noProof/>
          <w:sz w:val="22"/>
          <w:lang w:eastAsia="en-AU"/>
        </w:rPr>
      </w:pPr>
      <w:hyperlink w:anchor="_Toc7168194" w:history="1">
        <w:r w:rsidR="00A73E77" w:rsidRPr="006E3731">
          <w:rPr>
            <w:rStyle w:val="Hyperlink"/>
            <w:noProof/>
          </w:rPr>
          <w:t>Appendices</w:t>
        </w:r>
        <w:r w:rsidR="00A73E77">
          <w:rPr>
            <w:noProof/>
            <w:webHidden/>
          </w:rPr>
          <w:tab/>
        </w:r>
        <w:r w:rsidR="00A73E77">
          <w:rPr>
            <w:noProof/>
            <w:webHidden/>
          </w:rPr>
          <w:fldChar w:fldCharType="begin"/>
        </w:r>
        <w:r w:rsidR="00A73E77">
          <w:rPr>
            <w:noProof/>
            <w:webHidden/>
          </w:rPr>
          <w:instrText xml:space="preserve"> PAGEREF _Toc7168194 \h </w:instrText>
        </w:r>
        <w:r w:rsidR="00A73E77">
          <w:rPr>
            <w:noProof/>
            <w:webHidden/>
          </w:rPr>
        </w:r>
        <w:r w:rsidR="00A73E77">
          <w:rPr>
            <w:noProof/>
            <w:webHidden/>
          </w:rPr>
          <w:fldChar w:fldCharType="separate"/>
        </w:r>
        <w:r w:rsidR="00A73E77">
          <w:rPr>
            <w:noProof/>
            <w:webHidden/>
          </w:rPr>
          <w:t>49</w:t>
        </w:r>
        <w:r w:rsidR="00A73E77">
          <w:rPr>
            <w:noProof/>
            <w:webHidden/>
          </w:rPr>
          <w:fldChar w:fldCharType="end"/>
        </w:r>
      </w:hyperlink>
    </w:p>
    <w:p w14:paraId="6F6E28CB" w14:textId="77777777" w:rsidR="00A73E77" w:rsidRDefault="00B71A39">
      <w:pPr>
        <w:pStyle w:val="TOC1"/>
        <w:rPr>
          <w:rFonts w:asciiTheme="minorHAnsi" w:eastAsiaTheme="minorEastAsia" w:hAnsiTheme="minorHAnsi"/>
          <w:noProof/>
          <w:sz w:val="22"/>
          <w:lang w:eastAsia="en-AU"/>
        </w:rPr>
      </w:pPr>
      <w:hyperlink w:anchor="_Toc7168195" w:history="1">
        <w:r w:rsidR="00A73E77" w:rsidRPr="006E3731">
          <w:rPr>
            <w:rStyle w:val="Hyperlink"/>
            <w:noProof/>
          </w:rPr>
          <w:t>Appendix 1 – Consultations</w:t>
        </w:r>
        <w:r w:rsidR="00A73E77">
          <w:rPr>
            <w:noProof/>
            <w:webHidden/>
          </w:rPr>
          <w:tab/>
        </w:r>
        <w:r w:rsidR="00A73E77">
          <w:rPr>
            <w:noProof/>
            <w:webHidden/>
          </w:rPr>
          <w:fldChar w:fldCharType="begin"/>
        </w:r>
        <w:r w:rsidR="00A73E77">
          <w:rPr>
            <w:noProof/>
            <w:webHidden/>
          </w:rPr>
          <w:instrText xml:space="preserve"> PAGEREF _Toc7168195 \h </w:instrText>
        </w:r>
        <w:r w:rsidR="00A73E77">
          <w:rPr>
            <w:noProof/>
            <w:webHidden/>
          </w:rPr>
        </w:r>
        <w:r w:rsidR="00A73E77">
          <w:rPr>
            <w:noProof/>
            <w:webHidden/>
          </w:rPr>
          <w:fldChar w:fldCharType="separate"/>
        </w:r>
        <w:r w:rsidR="00A73E77">
          <w:rPr>
            <w:noProof/>
            <w:webHidden/>
          </w:rPr>
          <w:t>50</w:t>
        </w:r>
        <w:r w:rsidR="00A73E77">
          <w:rPr>
            <w:noProof/>
            <w:webHidden/>
          </w:rPr>
          <w:fldChar w:fldCharType="end"/>
        </w:r>
      </w:hyperlink>
    </w:p>
    <w:p w14:paraId="701FF239" w14:textId="77777777" w:rsidR="00A73E77" w:rsidRDefault="00B71A39">
      <w:pPr>
        <w:pStyle w:val="TOC1"/>
        <w:rPr>
          <w:rFonts w:asciiTheme="minorHAnsi" w:eastAsiaTheme="minorEastAsia" w:hAnsiTheme="minorHAnsi"/>
          <w:noProof/>
          <w:sz w:val="22"/>
          <w:lang w:eastAsia="en-AU"/>
        </w:rPr>
      </w:pPr>
      <w:hyperlink w:anchor="_Toc7168196" w:history="1">
        <w:r w:rsidR="00A73E77" w:rsidRPr="006E3731">
          <w:rPr>
            <w:rStyle w:val="Hyperlink"/>
            <w:noProof/>
          </w:rPr>
          <w:t>Appendix 2 – Technology and digital solutions improving insurance uptake</w:t>
        </w:r>
        <w:r w:rsidR="00A73E77">
          <w:rPr>
            <w:noProof/>
            <w:webHidden/>
          </w:rPr>
          <w:tab/>
        </w:r>
        <w:r w:rsidR="00A73E77">
          <w:rPr>
            <w:noProof/>
            <w:webHidden/>
          </w:rPr>
          <w:fldChar w:fldCharType="begin"/>
        </w:r>
        <w:r w:rsidR="00A73E77">
          <w:rPr>
            <w:noProof/>
            <w:webHidden/>
          </w:rPr>
          <w:instrText xml:space="preserve"> PAGEREF _Toc7168196 \h </w:instrText>
        </w:r>
        <w:r w:rsidR="00A73E77">
          <w:rPr>
            <w:noProof/>
            <w:webHidden/>
          </w:rPr>
        </w:r>
        <w:r w:rsidR="00A73E77">
          <w:rPr>
            <w:noProof/>
            <w:webHidden/>
          </w:rPr>
          <w:fldChar w:fldCharType="separate"/>
        </w:r>
        <w:r w:rsidR="00A73E77">
          <w:rPr>
            <w:noProof/>
            <w:webHidden/>
          </w:rPr>
          <w:t>51</w:t>
        </w:r>
        <w:r w:rsidR="00A73E77">
          <w:rPr>
            <w:noProof/>
            <w:webHidden/>
          </w:rPr>
          <w:fldChar w:fldCharType="end"/>
        </w:r>
      </w:hyperlink>
    </w:p>
    <w:p w14:paraId="149C65ED" w14:textId="77777777" w:rsidR="007634C5" w:rsidRDefault="00324DA7" w:rsidP="00457633">
      <w:pPr>
        <w:pStyle w:val="TOC1"/>
      </w:pPr>
      <w:r>
        <w:fldChar w:fldCharType="end"/>
      </w:r>
    </w:p>
    <w:p w14:paraId="4EFEFA42" w14:textId="13A833E1" w:rsidR="009633A2" w:rsidRDefault="009633A2" w:rsidP="006176A1">
      <w:pPr>
        <w:pStyle w:val="BodyText"/>
      </w:pPr>
    </w:p>
    <w:p w14:paraId="36DAEA7F" w14:textId="0762E6FA" w:rsidR="00FA65BB" w:rsidRDefault="00FA65BB" w:rsidP="006176A1">
      <w:pPr>
        <w:pStyle w:val="BodyText"/>
      </w:pPr>
    </w:p>
    <w:p w14:paraId="7843BA51" w14:textId="594FA9CA" w:rsidR="00FA65BB" w:rsidRDefault="00FA65BB" w:rsidP="006176A1">
      <w:pPr>
        <w:pStyle w:val="BodyText"/>
      </w:pPr>
    </w:p>
    <w:p w14:paraId="603187AB" w14:textId="672E8A6E" w:rsidR="00FA65BB" w:rsidRDefault="00FA65BB" w:rsidP="006176A1">
      <w:pPr>
        <w:pStyle w:val="BodyText"/>
      </w:pPr>
    </w:p>
    <w:p w14:paraId="7F817998" w14:textId="2522C20B" w:rsidR="00FA65BB" w:rsidRDefault="00FA65BB" w:rsidP="006176A1">
      <w:pPr>
        <w:pStyle w:val="BodyText"/>
      </w:pPr>
    </w:p>
    <w:p w14:paraId="417AE35B" w14:textId="2270FF37" w:rsidR="00FA65BB" w:rsidRDefault="00FA65BB" w:rsidP="006176A1">
      <w:pPr>
        <w:pStyle w:val="BodyText"/>
      </w:pPr>
    </w:p>
    <w:p w14:paraId="63FB9CB2" w14:textId="46B74FF3" w:rsidR="00FA65BB" w:rsidRDefault="00FA65BB" w:rsidP="006176A1">
      <w:pPr>
        <w:pStyle w:val="BodyText"/>
      </w:pPr>
    </w:p>
    <w:p w14:paraId="0182FDB7" w14:textId="194C0031" w:rsidR="00FA65BB" w:rsidRDefault="00FA65BB" w:rsidP="006176A1">
      <w:pPr>
        <w:pStyle w:val="BodyText"/>
      </w:pPr>
    </w:p>
    <w:p w14:paraId="13B01FD0" w14:textId="66C11C87" w:rsidR="00FA65BB" w:rsidRDefault="00FA65BB" w:rsidP="006176A1">
      <w:pPr>
        <w:pStyle w:val="BodyText"/>
      </w:pPr>
    </w:p>
    <w:p w14:paraId="783DC2BD" w14:textId="77777777" w:rsidR="00FA65BB" w:rsidRDefault="00FA65BB" w:rsidP="006176A1">
      <w:pPr>
        <w:pStyle w:val="BodyText"/>
      </w:pPr>
    </w:p>
    <w:p w14:paraId="26D3828E" w14:textId="77777777" w:rsidR="009633A2" w:rsidRDefault="002D014E" w:rsidP="006176A1">
      <w:pPr>
        <w:pStyle w:val="BodyText"/>
        <w:sectPr w:rsidR="009633A2" w:rsidSect="00967DC1">
          <w:headerReference w:type="default" r:id="rId13"/>
          <w:footerReference w:type="default" r:id="rId14"/>
          <w:pgSz w:w="11906" w:h="16838"/>
          <w:pgMar w:top="1418" w:right="1418" w:bottom="1418" w:left="1871" w:header="709" w:footer="709" w:gutter="0"/>
          <w:cols w:space="708"/>
          <w:docGrid w:linePitch="360"/>
        </w:sectPr>
      </w:pPr>
      <w:r>
        <w:rPr>
          <w:noProof/>
          <w:lang w:eastAsia="en-AU"/>
        </w:rPr>
        <mc:AlternateContent>
          <mc:Choice Requires="wps">
            <w:drawing>
              <wp:inline distT="0" distB="0" distL="0" distR="0" wp14:anchorId="70AD707D" wp14:editId="694B9536">
                <wp:extent cx="4758055" cy="3399155"/>
                <wp:effectExtent l="0" t="0" r="2349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33991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EAA3AC" w14:textId="77777777" w:rsidR="00CD2FF3" w:rsidRPr="00902095" w:rsidRDefault="00CD2FF3" w:rsidP="00902095">
                            <w:pPr>
                              <w:pStyle w:val="Footer"/>
                              <w:rPr>
                                <w:b/>
                                <w:iCs/>
                              </w:rPr>
                            </w:pPr>
                            <w:r w:rsidRPr="00902095">
                              <w:rPr>
                                <w:b/>
                                <w:iCs/>
                              </w:rPr>
                              <w:t>Inherent Limitations</w:t>
                            </w:r>
                          </w:p>
                          <w:p w14:paraId="1E95B4A2" w14:textId="77777777" w:rsidR="00CD2FF3" w:rsidRPr="00902095" w:rsidRDefault="00CD2FF3" w:rsidP="00902095">
                            <w:pPr>
                              <w:pStyle w:val="Footer"/>
                              <w:rPr>
                                <w:iCs/>
                              </w:rPr>
                            </w:pPr>
                            <w:r w:rsidRPr="00902095">
                              <w:rPr>
                                <w:iCs/>
                              </w:rPr>
                              <w:t xml:space="preserve">This report has been prepared as outlined in the Scope Section.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 </w:t>
                            </w:r>
                          </w:p>
                          <w:p w14:paraId="703F78B3" w14:textId="77777777" w:rsidR="00CD2FF3" w:rsidRPr="00902095" w:rsidRDefault="00CD2FF3" w:rsidP="00902095">
                            <w:pPr>
                              <w:pStyle w:val="Footer"/>
                              <w:rPr>
                                <w:iCs/>
                              </w:rPr>
                            </w:pPr>
                            <w:r w:rsidRPr="00902095">
                              <w:rPr>
                                <w:iCs/>
                              </w:rPr>
                              <w:t>No warranty of completeness, accuracy or reliability is given in relation to the statements and representations made by, and the information and documentation provided by stakeholders consulted as part of the process.</w:t>
                            </w:r>
                          </w:p>
                          <w:p w14:paraId="4E0660AA" w14:textId="77777777" w:rsidR="00CD2FF3" w:rsidRPr="00902095" w:rsidRDefault="00CD2FF3" w:rsidP="00902095">
                            <w:pPr>
                              <w:pStyle w:val="Footer"/>
                              <w:rPr>
                                <w:iCs/>
                              </w:rPr>
                            </w:pPr>
                            <w:r w:rsidRPr="00902095">
                              <w:rPr>
                                <w:iCs/>
                              </w:rPr>
                              <w:t>KPMG have indicated within this report the sources of the information provided.  We have not sought to independently verify those sources unless otherwise noted within the report.</w:t>
                            </w:r>
                          </w:p>
                          <w:p w14:paraId="65B73A7D" w14:textId="77777777" w:rsidR="00CD2FF3" w:rsidRPr="00902095" w:rsidRDefault="00CD2FF3" w:rsidP="00902095">
                            <w:pPr>
                              <w:pStyle w:val="Footer"/>
                              <w:rPr>
                                <w:iCs/>
                              </w:rPr>
                            </w:pPr>
                            <w:r w:rsidRPr="00902095">
                              <w:rPr>
                                <w:iCs/>
                              </w:rPr>
                              <w:t>KPMG is under no obligation in any circumstance to update this report, in either oral or written form, for events occurring after the report has been issued in final form.</w:t>
                            </w:r>
                          </w:p>
                          <w:p w14:paraId="414BBA5B" w14:textId="77777777" w:rsidR="00CD2FF3" w:rsidRPr="00902095" w:rsidRDefault="00CD2FF3" w:rsidP="00902095">
                            <w:pPr>
                              <w:pStyle w:val="Footer"/>
                              <w:rPr>
                                <w:iCs/>
                              </w:rPr>
                            </w:pPr>
                            <w:r w:rsidRPr="00902095">
                              <w:rPr>
                                <w:iCs/>
                              </w:rPr>
                              <w:t>The findings in this report have been formed on the above basis.</w:t>
                            </w:r>
                          </w:p>
                          <w:p w14:paraId="113912F2" w14:textId="77777777" w:rsidR="00CD2FF3" w:rsidRPr="00902095" w:rsidRDefault="00CD2FF3" w:rsidP="00902095">
                            <w:pPr>
                              <w:pStyle w:val="Footer"/>
                              <w:rPr>
                                <w:b/>
                                <w:iCs/>
                              </w:rPr>
                            </w:pPr>
                            <w:r w:rsidRPr="00902095">
                              <w:rPr>
                                <w:b/>
                                <w:iCs/>
                              </w:rPr>
                              <w:t>Third Party Reliance</w:t>
                            </w:r>
                          </w:p>
                          <w:p w14:paraId="5598983E" w14:textId="77777777" w:rsidR="00CD2FF3" w:rsidRPr="00902095" w:rsidRDefault="00CD2FF3" w:rsidP="00902095">
                            <w:pPr>
                              <w:pStyle w:val="Footer"/>
                              <w:rPr>
                                <w:iCs/>
                              </w:rPr>
                            </w:pPr>
                            <w:r w:rsidRPr="00902095">
                              <w:rPr>
                                <w:iCs/>
                              </w:rPr>
                              <w:t xml:space="preserve">This report is solely for the purpose set out in the Scope Section and for the Queensland Department of Agriculture and </w:t>
                            </w:r>
                            <w:proofErr w:type="gramStart"/>
                            <w:r w:rsidRPr="00902095">
                              <w:rPr>
                                <w:iCs/>
                              </w:rPr>
                              <w:t>Fisheries information, and</w:t>
                            </w:r>
                            <w:proofErr w:type="gramEnd"/>
                            <w:r w:rsidRPr="00902095">
                              <w:rPr>
                                <w:iCs/>
                              </w:rPr>
                              <w:t xml:space="preserve"> is not to be used for any other purpose or distributed to any other party without KPMG’s prior written consent.</w:t>
                            </w:r>
                          </w:p>
                          <w:p w14:paraId="5A15638E" w14:textId="77777777" w:rsidR="00CD2FF3" w:rsidRPr="00902095" w:rsidRDefault="00CD2FF3" w:rsidP="00902095">
                            <w:pPr>
                              <w:pStyle w:val="Footer"/>
                              <w:rPr>
                                <w:iCs/>
                              </w:rPr>
                            </w:pPr>
                            <w:r w:rsidRPr="00902095">
                              <w:rPr>
                                <w:iCs/>
                              </w:rPr>
                              <w:t>This report has been prepared at the request of Queensland Department of Agriculture and Fisheries in accordance with the terms of KPMG’s engagement contract</w:t>
                            </w:r>
                            <w:r>
                              <w:rPr>
                                <w:iCs/>
                              </w:rPr>
                              <w:t xml:space="preserve"> dated 6 November 2018</w:t>
                            </w:r>
                            <w:r w:rsidRPr="00902095">
                              <w:rPr>
                                <w:iCs/>
                              </w:rPr>
                              <w:t>. Other than our responsibility to Queensland Department of Agriculture and Fisheries, neither KPMG nor any member or employee of KPMG undertakes responsibility arising in any way from reliance placed by a third party on this report.  Any reliance placed is that party’s sole responsibility.</w:t>
                            </w:r>
                          </w:p>
                          <w:p w14:paraId="0199210C" w14:textId="3D620105" w:rsidR="00CD2FF3" w:rsidRPr="009B18E8" w:rsidRDefault="00CD2FF3" w:rsidP="00902095">
                            <w:pPr>
                              <w:pStyle w:val="Footer"/>
                            </w:pPr>
                            <w:r w:rsidRPr="009B18E8">
                              <w:t xml:space="preserve">© </w:t>
                            </w:r>
                            <w:r w:rsidRPr="009B18E8">
                              <w:fldChar w:fldCharType="begin"/>
                            </w:r>
                            <w:r w:rsidRPr="009B18E8">
                              <w:instrText xml:space="preserve"> DATE  \@ "yyyy" </w:instrText>
                            </w:r>
                            <w:r w:rsidRPr="009B18E8">
                              <w:fldChar w:fldCharType="separate"/>
                            </w:r>
                            <w:r w:rsidR="00DC308C">
                              <w:rPr>
                                <w:noProof/>
                              </w:rPr>
                              <w:t>2021</w:t>
                            </w:r>
                            <w:r w:rsidRPr="009B18E8">
                              <w:fldChar w:fldCharType="end"/>
                            </w:r>
                            <w:r w:rsidRPr="009B18E8">
                              <w:t xml:space="preserve"> KPMG, an Australian </w:t>
                            </w:r>
                            <w:proofErr w:type="gramStart"/>
                            <w:r w:rsidRPr="009B18E8">
                              <w:t>partnership</w:t>
                            </w:r>
                            <w:proofErr w:type="gramEnd"/>
                            <w:r w:rsidRPr="009B18E8">
                              <w:t xml:space="preserve"> and a member firm of the KPMG network of independent member firms affiliated with KPMG International Cooperative (“KPMG International”), a Swiss entity. All rights reserved.</w:t>
                            </w:r>
                          </w:p>
                          <w:p w14:paraId="6A957065" w14:textId="77777777" w:rsidR="00CD2FF3" w:rsidRPr="009B18E8" w:rsidRDefault="00CD2FF3" w:rsidP="009B18E8">
                            <w:pPr>
                              <w:pStyle w:val="Footer"/>
                            </w:pPr>
                            <w:r w:rsidRPr="009B18E8">
                              <w:t>The KPMG name and logo are registered trademarks or trademarks of KPMG International. Liability limited by a scheme approved under Professional Standards Legislation.</w:t>
                            </w:r>
                          </w:p>
                          <w:p w14:paraId="0205C4E3" w14:textId="10642FDC" w:rsidR="00CD2FF3" w:rsidRPr="009B18E8" w:rsidRDefault="00CD2FF3" w:rsidP="009B18E8">
                            <w:pPr>
                              <w:pStyle w:val="Footer"/>
                            </w:pPr>
                            <w:r w:rsidRPr="009B18E8">
                              <w:fldChar w:fldCharType="begin"/>
                            </w:r>
                            <w:r w:rsidRPr="009B18E8">
                              <w:instrText xml:space="preserve"> DATE  \@ "MMMM yyyy" </w:instrText>
                            </w:r>
                            <w:r w:rsidRPr="009B18E8">
                              <w:fldChar w:fldCharType="separate"/>
                            </w:r>
                            <w:r w:rsidR="00DC308C">
                              <w:rPr>
                                <w:noProof/>
                              </w:rPr>
                              <w:t>October 2021</w:t>
                            </w:r>
                            <w:r w:rsidRPr="009B18E8">
                              <w:fldChar w:fldCharType="end"/>
                            </w:r>
                          </w:p>
                          <w:p w14:paraId="325EF083" w14:textId="77777777" w:rsidR="00CD2FF3" w:rsidRPr="009B18E8" w:rsidRDefault="00CD2FF3" w:rsidP="009B18E8">
                            <w:pPr>
                              <w:pStyle w:val="Footer"/>
                            </w:pPr>
                            <w:r w:rsidRPr="009B18E8">
                              <w:t>Document Classification: KPMG Confidential</w:t>
                            </w:r>
                          </w:p>
                        </w:txbxContent>
                      </wps:txbx>
                      <wps:bodyPr rot="0" vert="horz" wrap="square" lIns="72000" tIns="72000" rIns="72000" bIns="72000" anchor="t" anchorCtr="0" upright="1">
                        <a:noAutofit/>
                      </wps:bodyPr>
                    </wps:wsp>
                  </a:graphicData>
                </a:graphic>
              </wp:inline>
            </w:drawing>
          </mc:Choice>
          <mc:Fallback>
            <w:pict>
              <v:shapetype w14:anchorId="70AD707D" id="_x0000_t202" coordsize="21600,21600" o:spt="202" path="m,l,21600r21600,l21600,xe">
                <v:stroke joinstyle="miter"/>
                <v:path gradientshapeok="t" o:connecttype="rect"/>
              </v:shapetype>
              <v:shape id="Text Box 3" o:spid="_x0000_s1026" type="#_x0000_t202" style="width:374.65pt;height:26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" filled="f" strokecolor="white [3212]">
                <v:textbox inset="2mm,2mm,2mm,2mm">
                  <w:txbxContent>
                    <w:p w14:paraId="22EAA3AC" w14:textId="77777777" w:rsidR="00CD2FF3" w:rsidRPr="00902095" w:rsidRDefault="00CD2FF3" w:rsidP="00902095">
                      <w:pPr>
                        <w:pStyle w:val="Footer"/>
                        <w:rPr>
                          <w:b/>
                          <w:iCs/>
                        </w:rPr>
                      </w:pPr>
                      <w:r w:rsidRPr="00902095">
                        <w:rPr>
                          <w:b/>
                          <w:iCs/>
                        </w:rPr>
                        <w:t>Inherent Limitations</w:t>
                      </w:r>
                    </w:p>
                    <w:p w14:paraId="1E95B4A2" w14:textId="77777777" w:rsidR="00CD2FF3" w:rsidRPr="00902095" w:rsidRDefault="00CD2FF3" w:rsidP="00902095">
                      <w:pPr>
                        <w:pStyle w:val="Footer"/>
                        <w:rPr>
                          <w:iCs/>
                        </w:rPr>
                      </w:pPr>
                      <w:r w:rsidRPr="00902095">
                        <w:rPr>
                          <w:iCs/>
                        </w:rPr>
                        <w:t xml:space="preserve">This report has been prepared as outlined in the Scope Section.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 </w:t>
                      </w:r>
                    </w:p>
                    <w:p w14:paraId="703F78B3" w14:textId="77777777" w:rsidR="00CD2FF3" w:rsidRPr="00902095" w:rsidRDefault="00CD2FF3" w:rsidP="00902095">
                      <w:pPr>
                        <w:pStyle w:val="Footer"/>
                        <w:rPr>
                          <w:iCs/>
                        </w:rPr>
                      </w:pPr>
                      <w:r w:rsidRPr="00902095">
                        <w:rPr>
                          <w:iCs/>
                        </w:rPr>
                        <w:t>No warranty of completeness, accuracy or reliability is given in relation to the statements and representations made by, and the information and documentation provided by stakeholders consulted as part of the process.</w:t>
                      </w:r>
                    </w:p>
                    <w:p w14:paraId="4E0660AA" w14:textId="77777777" w:rsidR="00CD2FF3" w:rsidRPr="00902095" w:rsidRDefault="00CD2FF3" w:rsidP="00902095">
                      <w:pPr>
                        <w:pStyle w:val="Footer"/>
                        <w:rPr>
                          <w:iCs/>
                        </w:rPr>
                      </w:pPr>
                      <w:r w:rsidRPr="00902095">
                        <w:rPr>
                          <w:iCs/>
                        </w:rPr>
                        <w:t>KPMG have indicated within this report the sources of the information provided.  We have not sought to independently verify those sources unless otherwise noted within the report.</w:t>
                      </w:r>
                    </w:p>
                    <w:p w14:paraId="65B73A7D" w14:textId="77777777" w:rsidR="00CD2FF3" w:rsidRPr="00902095" w:rsidRDefault="00CD2FF3" w:rsidP="00902095">
                      <w:pPr>
                        <w:pStyle w:val="Footer"/>
                        <w:rPr>
                          <w:iCs/>
                        </w:rPr>
                      </w:pPr>
                      <w:r w:rsidRPr="00902095">
                        <w:rPr>
                          <w:iCs/>
                        </w:rPr>
                        <w:t>KPMG is under no obligation in any circumstance to update this report, in either oral or written form, for events occurring after the report has been issued in final form.</w:t>
                      </w:r>
                    </w:p>
                    <w:p w14:paraId="414BBA5B" w14:textId="77777777" w:rsidR="00CD2FF3" w:rsidRPr="00902095" w:rsidRDefault="00CD2FF3" w:rsidP="00902095">
                      <w:pPr>
                        <w:pStyle w:val="Footer"/>
                        <w:rPr>
                          <w:iCs/>
                        </w:rPr>
                      </w:pPr>
                      <w:r w:rsidRPr="00902095">
                        <w:rPr>
                          <w:iCs/>
                        </w:rPr>
                        <w:t>The findings in this report have been formed on the above basis.</w:t>
                      </w:r>
                    </w:p>
                    <w:p w14:paraId="113912F2" w14:textId="77777777" w:rsidR="00CD2FF3" w:rsidRPr="00902095" w:rsidRDefault="00CD2FF3" w:rsidP="00902095">
                      <w:pPr>
                        <w:pStyle w:val="Footer"/>
                        <w:rPr>
                          <w:b/>
                          <w:iCs/>
                        </w:rPr>
                      </w:pPr>
                      <w:r w:rsidRPr="00902095">
                        <w:rPr>
                          <w:b/>
                          <w:iCs/>
                        </w:rPr>
                        <w:t>Third Party Reliance</w:t>
                      </w:r>
                    </w:p>
                    <w:p w14:paraId="5598983E" w14:textId="77777777" w:rsidR="00CD2FF3" w:rsidRPr="00902095" w:rsidRDefault="00CD2FF3" w:rsidP="00902095">
                      <w:pPr>
                        <w:pStyle w:val="Footer"/>
                        <w:rPr>
                          <w:iCs/>
                        </w:rPr>
                      </w:pPr>
                      <w:r w:rsidRPr="00902095">
                        <w:rPr>
                          <w:iCs/>
                        </w:rPr>
                        <w:t xml:space="preserve">This report is solely for the purpose set out in the Scope Section and for the Queensland Department of Agriculture and </w:t>
                      </w:r>
                      <w:proofErr w:type="gramStart"/>
                      <w:r w:rsidRPr="00902095">
                        <w:rPr>
                          <w:iCs/>
                        </w:rPr>
                        <w:t>Fisheries information, and</w:t>
                      </w:r>
                      <w:proofErr w:type="gramEnd"/>
                      <w:r w:rsidRPr="00902095">
                        <w:rPr>
                          <w:iCs/>
                        </w:rPr>
                        <w:t xml:space="preserve"> is not to be used for any other purpose or distributed to any other party without KPMG’s prior written consent.</w:t>
                      </w:r>
                    </w:p>
                    <w:p w14:paraId="5A15638E" w14:textId="77777777" w:rsidR="00CD2FF3" w:rsidRPr="00902095" w:rsidRDefault="00CD2FF3" w:rsidP="00902095">
                      <w:pPr>
                        <w:pStyle w:val="Footer"/>
                        <w:rPr>
                          <w:iCs/>
                        </w:rPr>
                      </w:pPr>
                      <w:r w:rsidRPr="00902095">
                        <w:rPr>
                          <w:iCs/>
                        </w:rPr>
                        <w:t>This report has been prepared at the request of Queensland Department of Agriculture and Fisheries in accordance with the terms of KPMG’s engagement contract</w:t>
                      </w:r>
                      <w:r>
                        <w:rPr>
                          <w:iCs/>
                        </w:rPr>
                        <w:t xml:space="preserve"> dated 6 November 2018</w:t>
                      </w:r>
                      <w:r w:rsidRPr="00902095">
                        <w:rPr>
                          <w:iCs/>
                        </w:rPr>
                        <w:t>. Other than our responsibility to Queensland Department of Agriculture and Fisheries, neither KPMG nor any member or employee of KPMG undertakes responsibility arising in any way from reliance placed by a third party on this report.  Any reliance placed is that party’s sole responsibility.</w:t>
                      </w:r>
                    </w:p>
                    <w:p w14:paraId="0199210C" w14:textId="3D620105" w:rsidR="00CD2FF3" w:rsidRPr="009B18E8" w:rsidRDefault="00CD2FF3" w:rsidP="00902095">
                      <w:pPr>
                        <w:pStyle w:val="Footer"/>
                      </w:pPr>
                      <w:r w:rsidRPr="009B18E8">
                        <w:t xml:space="preserve">© </w:t>
                      </w:r>
                      <w:r w:rsidRPr="009B18E8">
                        <w:fldChar w:fldCharType="begin"/>
                      </w:r>
                      <w:r w:rsidRPr="009B18E8">
                        <w:instrText xml:space="preserve"> DATE  \@ "yyyy" </w:instrText>
                      </w:r>
                      <w:r w:rsidRPr="009B18E8">
                        <w:fldChar w:fldCharType="separate"/>
                      </w:r>
                      <w:r w:rsidR="00DC308C">
                        <w:rPr>
                          <w:noProof/>
                        </w:rPr>
                        <w:t>2021</w:t>
                      </w:r>
                      <w:r w:rsidRPr="009B18E8">
                        <w:fldChar w:fldCharType="end"/>
                      </w:r>
                      <w:r w:rsidRPr="009B18E8">
                        <w:t xml:space="preserve"> KPMG, an Australian </w:t>
                      </w:r>
                      <w:proofErr w:type="gramStart"/>
                      <w:r w:rsidRPr="009B18E8">
                        <w:t>partnership</w:t>
                      </w:r>
                      <w:proofErr w:type="gramEnd"/>
                      <w:r w:rsidRPr="009B18E8">
                        <w:t xml:space="preserve"> and a member firm of the KPMG network of independent member firms affiliated with KPMG International Cooperative (“KPMG International”), a Swiss entity. All rights reserved.</w:t>
                      </w:r>
                    </w:p>
                    <w:p w14:paraId="6A957065" w14:textId="77777777" w:rsidR="00CD2FF3" w:rsidRPr="009B18E8" w:rsidRDefault="00CD2FF3" w:rsidP="009B18E8">
                      <w:pPr>
                        <w:pStyle w:val="Footer"/>
                      </w:pPr>
                      <w:r w:rsidRPr="009B18E8">
                        <w:t>The KPMG name and logo are registered trademarks or trademarks of KPMG International. Liability limited by a scheme approved under Professional Standards Legislation.</w:t>
                      </w:r>
                    </w:p>
                    <w:p w14:paraId="0205C4E3" w14:textId="10642FDC" w:rsidR="00CD2FF3" w:rsidRPr="009B18E8" w:rsidRDefault="00CD2FF3" w:rsidP="009B18E8">
                      <w:pPr>
                        <w:pStyle w:val="Footer"/>
                      </w:pPr>
                      <w:r w:rsidRPr="009B18E8">
                        <w:fldChar w:fldCharType="begin"/>
                      </w:r>
                      <w:r w:rsidRPr="009B18E8">
                        <w:instrText xml:space="preserve"> DATE  \@ "MMMM yyyy" </w:instrText>
                      </w:r>
                      <w:r w:rsidRPr="009B18E8">
                        <w:fldChar w:fldCharType="separate"/>
                      </w:r>
                      <w:r w:rsidR="00DC308C">
                        <w:rPr>
                          <w:noProof/>
                        </w:rPr>
                        <w:t>October 2021</w:t>
                      </w:r>
                      <w:r w:rsidRPr="009B18E8">
                        <w:fldChar w:fldCharType="end"/>
                      </w:r>
                    </w:p>
                    <w:p w14:paraId="325EF083" w14:textId="77777777" w:rsidR="00CD2FF3" w:rsidRPr="009B18E8" w:rsidRDefault="00CD2FF3" w:rsidP="009B18E8">
                      <w:pPr>
                        <w:pStyle w:val="Footer"/>
                      </w:pPr>
                      <w:r w:rsidRPr="009B18E8">
                        <w:t>Document Classification: KPMG Confidential</w:t>
                      </w:r>
                    </w:p>
                  </w:txbxContent>
                </v:textbox>
                <w10:anchorlock/>
              </v:shape>
            </w:pict>
          </mc:Fallback>
        </mc:AlternateContent>
      </w:r>
    </w:p>
    <w:p w14:paraId="1B444D7E" w14:textId="77777777" w:rsidR="009633A2" w:rsidRPr="00115D15" w:rsidRDefault="003916B7" w:rsidP="00A37466">
      <w:pPr>
        <w:pStyle w:val="Heading1"/>
      </w:pPr>
      <w:bookmarkStart w:id="0" w:name="_Toc3802774"/>
      <w:bookmarkStart w:id="1" w:name="_Toc3815752"/>
      <w:bookmarkStart w:id="2" w:name="_Toc7168153"/>
      <w:r>
        <w:lastRenderedPageBreak/>
        <w:t>Executive s</w:t>
      </w:r>
      <w:r w:rsidR="007E5F54" w:rsidRPr="007E5F54">
        <w:t>ummary</w:t>
      </w:r>
      <w:bookmarkEnd w:id="0"/>
      <w:bookmarkEnd w:id="1"/>
      <w:bookmarkEnd w:id="2"/>
    </w:p>
    <w:p w14:paraId="265D8E53" w14:textId="77777777" w:rsidR="009A06D9" w:rsidRDefault="001649C2" w:rsidP="002E0DC9">
      <w:pPr>
        <w:pStyle w:val="BodyText"/>
      </w:pPr>
      <w:r>
        <w:t xml:space="preserve">The effect of </w:t>
      </w:r>
      <w:r w:rsidR="00180454">
        <w:t>weather events</w:t>
      </w:r>
      <w:r>
        <w:t xml:space="preserve"> such as </w:t>
      </w:r>
      <w:r w:rsidRPr="001649C2">
        <w:t>heatwav</w:t>
      </w:r>
      <w:r>
        <w:t xml:space="preserve">es, bushfires, droughts, </w:t>
      </w:r>
      <w:proofErr w:type="gramStart"/>
      <w:r>
        <w:t>floods</w:t>
      </w:r>
      <w:proofErr w:type="gramEnd"/>
      <w:r>
        <w:t xml:space="preserve"> and</w:t>
      </w:r>
      <w:r w:rsidRPr="001649C2">
        <w:t xml:space="preserve"> severe storms </w:t>
      </w:r>
      <w:r>
        <w:t xml:space="preserve">on agricultural production in Queensland can be devastating. </w:t>
      </w:r>
      <w:r w:rsidR="00DE237A">
        <w:t>Agricultural insurance</w:t>
      </w:r>
      <w:r w:rsidR="00DE237A" w:rsidDel="0095310A">
        <w:t xml:space="preserve"> </w:t>
      </w:r>
      <w:r w:rsidR="00DE237A">
        <w:t>is a</w:t>
      </w:r>
      <w:r>
        <w:t xml:space="preserve"> key tool </w:t>
      </w:r>
      <w:r w:rsidR="00DE237A">
        <w:t xml:space="preserve">that farmers can use to </w:t>
      </w:r>
      <w:r w:rsidR="00DB3B64">
        <w:t>prepar</w:t>
      </w:r>
      <w:r w:rsidR="00DE237A">
        <w:t>e</w:t>
      </w:r>
      <w:r w:rsidR="00DB3B64">
        <w:t xml:space="preserve"> for</w:t>
      </w:r>
      <w:r w:rsidR="00DE237A">
        <w:t>,</w:t>
      </w:r>
      <w:r w:rsidR="00DB3B64">
        <w:t xml:space="preserve"> and respond to</w:t>
      </w:r>
      <w:r w:rsidR="00DE237A">
        <w:t>,</w:t>
      </w:r>
      <w:r w:rsidR="00DB3B64">
        <w:t xml:space="preserve"> business disruptions due to natural disaster and climate risk</w:t>
      </w:r>
      <w:r w:rsidR="00DE237A">
        <w:t>s</w:t>
      </w:r>
      <w:r>
        <w:t xml:space="preserve">. </w:t>
      </w:r>
      <w:r w:rsidR="00DE237A">
        <w:t xml:space="preserve">There is a perception that agricultural insurance is </w:t>
      </w:r>
      <w:r>
        <w:t xml:space="preserve">underutilised in Queensland, and indeed Australia. </w:t>
      </w:r>
      <w:r w:rsidR="002E0DC9">
        <w:t xml:space="preserve">Agricultural insurance offers </w:t>
      </w:r>
      <w:r w:rsidR="009A06D9">
        <w:t xml:space="preserve">primary </w:t>
      </w:r>
      <w:r w:rsidR="002E0DC9">
        <w:t xml:space="preserve">producers </w:t>
      </w:r>
      <w:r w:rsidR="00DE237A">
        <w:t>a risk management tool that can be used to</w:t>
      </w:r>
      <w:r w:rsidR="002E0DC9">
        <w:t xml:space="preserve"> reduce the negative impacts of crop or livestock loss due to disease and</w:t>
      </w:r>
      <w:r w:rsidR="00DE237A">
        <w:t>/or</w:t>
      </w:r>
      <w:r w:rsidR="002E0DC9">
        <w:t xml:space="preserve"> a number of naturally occurring weather</w:t>
      </w:r>
      <w:r w:rsidR="00DE237A">
        <w:t>-</w:t>
      </w:r>
      <w:r w:rsidR="002E0DC9">
        <w:t xml:space="preserve">related perils. Benefits of effective agricultural insurance include expedited recovery, improved access to credit and reduced </w:t>
      </w:r>
      <w:r w:rsidR="00DE237A">
        <w:t xml:space="preserve">call on </w:t>
      </w:r>
      <w:r w:rsidR="002E0DC9">
        <w:t xml:space="preserve">government </w:t>
      </w:r>
      <w:r w:rsidR="00DE237A">
        <w:t>support</w:t>
      </w:r>
      <w:r w:rsidR="002E0DC9">
        <w:t xml:space="preserve"> </w:t>
      </w:r>
      <w:r w:rsidR="00603EBB">
        <w:t xml:space="preserve">after a </w:t>
      </w:r>
      <w:r w:rsidR="002E0DC9">
        <w:t>disaster</w:t>
      </w:r>
      <w:r w:rsidR="00603EBB">
        <w:t xml:space="preserve">. </w:t>
      </w:r>
    </w:p>
    <w:p w14:paraId="6E29DECA" w14:textId="77777777" w:rsidR="0095310A" w:rsidRDefault="0095310A" w:rsidP="0095310A">
      <w:pPr>
        <w:pStyle w:val="BodyText"/>
      </w:pPr>
      <w:r>
        <w:t xml:space="preserve">A key concern of the agricultural industry is that </w:t>
      </w:r>
      <w:r w:rsidR="00ED43FE">
        <w:t>stamp duties</w:t>
      </w:r>
      <w:r w:rsidR="0079561C">
        <w:t xml:space="preserve">, </w:t>
      </w:r>
      <w:r w:rsidR="00653780">
        <w:t>or</w:t>
      </w:r>
      <w:r w:rsidR="0079561C">
        <w:t xml:space="preserve"> insurance duties </w:t>
      </w:r>
      <w:r w:rsidR="00653780">
        <w:t xml:space="preserve">per terminology contained within the </w:t>
      </w:r>
      <w:r w:rsidR="0079561C" w:rsidRPr="006E2BEF">
        <w:rPr>
          <w:i/>
        </w:rPr>
        <w:t>Duties Act 2001</w:t>
      </w:r>
      <w:r w:rsidR="0079561C">
        <w:t xml:space="preserve"> (Qld), </w:t>
      </w:r>
      <w:r>
        <w:t xml:space="preserve">on agricultural insurance </w:t>
      </w:r>
      <w:r w:rsidR="00603EBB">
        <w:t xml:space="preserve">products </w:t>
      </w:r>
      <w:r>
        <w:t xml:space="preserve">is hindering uptake. Additionally, industry bodies have been advocating for the removal of </w:t>
      </w:r>
      <w:r w:rsidR="00653780">
        <w:t xml:space="preserve">insurance </w:t>
      </w:r>
      <w:r>
        <w:t xml:space="preserve">duty on agricultural insurance, as they believe it would help </w:t>
      </w:r>
      <w:r w:rsidR="00603EBB">
        <w:t xml:space="preserve">accelerate </w:t>
      </w:r>
      <w:r>
        <w:t xml:space="preserve">the </w:t>
      </w:r>
      <w:r w:rsidR="00603EBB">
        <w:t xml:space="preserve">development of </w:t>
      </w:r>
      <w:r>
        <w:t xml:space="preserve">insurance </w:t>
      </w:r>
      <w:r w:rsidR="00603EBB">
        <w:t>products and markets that are tailored to the specific risks faced by Australian farmers</w:t>
      </w:r>
      <w:r>
        <w:t>.</w:t>
      </w:r>
      <w:r w:rsidRPr="002E0DC9">
        <w:t xml:space="preserve"> </w:t>
      </w:r>
    </w:p>
    <w:p w14:paraId="5754E703" w14:textId="77777777" w:rsidR="00DB3B64" w:rsidRDefault="00DB3B64" w:rsidP="009A06D9">
      <w:pPr>
        <w:pStyle w:val="BodyText"/>
      </w:pPr>
      <w:r w:rsidRPr="00DB3B64">
        <w:t xml:space="preserve">The </w:t>
      </w:r>
      <w:r>
        <w:t>Queensland</w:t>
      </w:r>
      <w:r w:rsidRPr="00DB3B64">
        <w:t xml:space="preserve"> Government committed to work with industry to investigate the feasibility of abolishing </w:t>
      </w:r>
      <w:r w:rsidR="00653780">
        <w:t>insurance</w:t>
      </w:r>
      <w:r w:rsidR="00653780" w:rsidRPr="00DB3B64">
        <w:t xml:space="preserve"> </w:t>
      </w:r>
      <w:r w:rsidRPr="00DB3B64">
        <w:t xml:space="preserve">duty on agricultural insurance </w:t>
      </w:r>
      <w:proofErr w:type="gramStart"/>
      <w:r w:rsidRPr="00DB3B64">
        <w:t>products, and</w:t>
      </w:r>
      <w:proofErr w:type="gramEnd"/>
      <w:r w:rsidRPr="00DB3B64">
        <w:t xml:space="preserve"> reducing the reliance of primary producers on government assistance for </w:t>
      </w:r>
      <w:r w:rsidR="00603EBB">
        <w:t xml:space="preserve">managing </w:t>
      </w:r>
      <w:r w:rsidRPr="00DB3B64">
        <w:t>climate risks such as drought and natural disasters.</w:t>
      </w:r>
    </w:p>
    <w:p w14:paraId="6F2F5333" w14:textId="77777777" w:rsidR="003E49DC" w:rsidRDefault="00603EBB" w:rsidP="00B74AD8">
      <w:pPr>
        <w:pStyle w:val="BodyText"/>
        <w:rPr>
          <w:rFonts w:cs="Arial"/>
        </w:rPr>
      </w:pPr>
      <w:r>
        <w:t>For the purposes of this study a</w:t>
      </w:r>
      <w:r w:rsidR="00934D62" w:rsidRPr="005A4C53">
        <w:rPr>
          <w:rFonts w:cs="Arial"/>
        </w:rPr>
        <w:t xml:space="preserve">gricultural insurance </w:t>
      </w:r>
      <w:r>
        <w:rPr>
          <w:rFonts w:cs="Arial"/>
        </w:rPr>
        <w:t xml:space="preserve">is defined to encompass products offered by traditional insurers </w:t>
      </w:r>
      <w:r w:rsidR="002F7043">
        <w:rPr>
          <w:rFonts w:cs="Arial"/>
        </w:rPr>
        <w:t xml:space="preserve">that are </w:t>
      </w:r>
      <w:r>
        <w:rPr>
          <w:rFonts w:cs="Arial"/>
        </w:rPr>
        <w:t xml:space="preserve">aimed at </w:t>
      </w:r>
      <w:r w:rsidR="00934D62" w:rsidRPr="005A4C53">
        <w:rPr>
          <w:rFonts w:cs="Arial"/>
        </w:rPr>
        <w:t xml:space="preserve">managing production risk such as </w:t>
      </w:r>
      <w:r w:rsidR="00180454">
        <w:rPr>
          <w:rFonts w:cs="Arial"/>
        </w:rPr>
        <w:t>Multi-peril crop insurance (MPCI)</w:t>
      </w:r>
      <w:r w:rsidR="00934D62" w:rsidRPr="005A4C53">
        <w:rPr>
          <w:rFonts w:cs="Arial"/>
        </w:rPr>
        <w:t>, fire, hail, flood, livestock insurance and other risk management products such as parametric insurance, weather index and yield index products</w:t>
      </w:r>
      <w:r w:rsidR="00934D62">
        <w:rPr>
          <w:rFonts w:cs="Arial"/>
        </w:rPr>
        <w:t>.</w:t>
      </w:r>
      <w:r w:rsidR="002F7043">
        <w:rPr>
          <w:rFonts w:cs="Arial"/>
        </w:rPr>
        <w:t xml:space="preserve"> </w:t>
      </w:r>
    </w:p>
    <w:p w14:paraId="0597C810" w14:textId="77777777" w:rsidR="003302B0" w:rsidRDefault="003302B0" w:rsidP="00B74AD8">
      <w:pPr>
        <w:pStyle w:val="BodyText"/>
        <w:rPr>
          <w:b/>
        </w:rPr>
      </w:pPr>
    </w:p>
    <w:p w14:paraId="2AE2BD18" w14:textId="77777777" w:rsidR="002E097B" w:rsidRPr="00B74AD8" w:rsidRDefault="0095310A" w:rsidP="00B74AD8">
      <w:pPr>
        <w:pStyle w:val="BodyText"/>
        <w:rPr>
          <w:b/>
        </w:rPr>
      </w:pPr>
      <w:r w:rsidRPr="00B74AD8">
        <w:rPr>
          <w:b/>
        </w:rPr>
        <w:t xml:space="preserve">What is </w:t>
      </w:r>
      <w:r w:rsidRPr="0095310A">
        <w:rPr>
          <w:b/>
        </w:rPr>
        <w:t>the current uptake</w:t>
      </w:r>
      <w:r>
        <w:rPr>
          <w:b/>
        </w:rPr>
        <w:t xml:space="preserve"> of agricultural insurance and the impact of removing </w:t>
      </w:r>
      <w:r w:rsidR="00ED43FE">
        <w:rPr>
          <w:b/>
        </w:rPr>
        <w:t>insurance duty</w:t>
      </w:r>
      <w:r>
        <w:rPr>
          <w:b/>
        </w:rPr>
        <w:t>?</w:t>
      </w:r>
    </w:p>
    <w:p w14:paraId="577D0CCC" w14:textId="77777777" w:rsidR="003E49DC" w:rsidRDefault="002F7043" w:rsidP="00E27093">
      <w:pPr>
        <w:pStyle w:val="BodyText"/>
      </w:pPr>
      <w:r>
        <w:t xml:space="preserve">There is very little publicly available data relating </w:t>
      </w:r>
      <w:r w:rsidR="00840AC9">
        <w:t xml:space="preserve">the uptake of </w:t>
      </w:r>
      <w:r w:rsidR="00840AC9" w:rsidRPr="003E49DC">
        <w:t>agricultural insurance</w:t>
      </w:r>
      <w:r w:rsidR="00840AC9">
        <w:t xml:space="preserve"> in Australia </w:t>
      </w:r>
      <w:r w:rsidRPr="003E49DC">
        <w:t xml:space="preserve">and </w:t>
      </w:r>
      <w:r w:rsidR="00E27093">
        <w:t xml:space="preserve">to </w:t>
      </w:r>
      <w:r w:rsidRPr="003E49DC">
        <w:t>claims</w:t>
      </w:r>
      <w:r w:rsidR="00E27093">
        <w:t xml:space="preserve"> made by farmers.</w:t>
      </w:r>
      <w:r w:rsidDel="002A3041">
        <w:t xml:space="preserve"> </w:t>
      </w:r>
      <w:r w:rsidR="003E49DC" w:rsidRPr="003E49DC">
        <w:t>Whilst insurers have provided some data, particularly on the value of premiums, there is less information available regarding claims given the commercial nature of this information and its direct use in pricing.</w:t>
      </w:r>
      <w:r w:rsidR="00934D62">
        <w:t xml:space="preserve"> </w:t>
      </w:r>
      <w:r w:rsidR="00934D62" w:rsidRPr="00934D62">
        <w:t>Data that has been shared by insurers is broad in nature and is not specific</w:t>
      </w:r>
      <w:r w:rsidR="00E27093">
        <w:t xml:space="preserve"> to</w:t>
      </w:r>
      <w:r w:rsidR="00934D62" w:rsidRPr="00934D62">
        <w:t xml:space="preserve"> the Queensland market. </w:t>
      </w:r>
    </w:p>
    <w:p w14:paraId="7360C818" w14:textId="77777777" w:rsidR="003302B0" w:rsidRDefault="00EB14C2" w:rsidP="00EB14C2">
      <w:pPr>
        <w:pStyle w:val="BodyText"/>
      </w:pPr>
      <w:r>
        <w:t xml:space="preserve">The Queensland Office of State Revenue confirms that it does not collect sufficient data to estimate how much </w:t>
      </w:r>
      <w:r w:rsidR="004D5C1F">
        <w:t>insurance duty</w:t>
      </w:r>
      <w:r>
        <w:t xml:space="preserve"> is collected on agricultural insurance products or how much revenue would be foregone </w:t>
      </w:r>
      <w:r w:rsidR="0004482C">
        <w:t>because</w:t>
      </w:r>
      <w:r>
        <w:t xml:space="preserve"> of an exemption. This finding mirrors the experience in other jurisdictions (except for New South Wales) where there is limited, if any, reliable data collected which would allow for a reasonable estimate of </w:t>
      </w:r>
      <w:r w:rsidR="004D5C1F">
        <w:t>insurance duty</w:t>
      </w:r>
      <w:r>
        <w:t xml:space="preserve"> collected and potentially foregone on agricultural insurance products.</w:t>
      </w:r>
    </w:p>
    <w:p w14:paraId="62E946B0" w14:textId="77777777" w:rsidR="003302B0" w:rsidRDefault="003302B0">
      <w:pPr>
        <w:spacing w:before="0" w:after="160" w:line="259" w:lineRule="auto"/>
        <w:rPr>
          <w:rFonts w:ascii="Univers 45 Light" w:hAnsi="Univers 45 Light"/>
        </w:rPr>
      </w:pPr>
      <w:r>
        <w:br w:type="page"/>
      </w:r>
    </w:p>
    <w:p w14:paraId="2A49C573" w14:textId="77777777" w:rsidR="00EB14C2" w:rsidRDefault="00EB14C2" w:rsidP="00EB14C2">
      <w:pPr>
        <w:pStyle w:val="BodyText"/>
      </w:pPr>
    </w:p>
    <w:p w14:paraId="3F15AC9A" w14:textId="77777777" w:rsidR="001704C1" w:rsidRDefault="00A26BFE" w:rsidP="009A06D9">
      <w:pPr>
        <w:pStyle w:val="BodyText"/>
      </w:pPr>
      <w:r>
        <w:t>The table below</w:t>
      </w:r>
      <w:r w:rsidR="009A06D9">
        <w:t xml:space="preserve"> </w:t>
      </w:r>
      <w:r w:rsidR="009A06D9" w:rsidRPr="009A06D9">
        <w:t>summarises the key observations</w:t>
      </w:r>
      <w:r w:rsidR="009A06D9">
        <w:t xml:space="preserve"> </w:t>
      </w:r>
      <w:r w:rsidR="00A261B8">
        <w:t xml:space="preserve">relating to agricultural insurance uptake and potential impacts of removing </w:t>
      </w:r>
      <w:r w:rsidR="00653780">
        <w:t xml:space="preserve">insurance </w:t>
      </w:r>
      <w:r w:rsidR="00A261B8">
        <w:t xml:space="preserve">duties. </w:t>
      </w:r>
      <w:proofErr w:type="gramStart"/>
      <w:r w:rsidR="00A261B8">
        <w:t>These observations,</w:t>
      </w:r>
      <w:proofErr w:type="gramEnd"/>
      <w:r w:rsidR="00A261B8">
        <w:t xml:space="preserve"> are organised by class of insurance product, </w:t>
      </w:r>
      <w:r w:rsidR="00653780">
        <w:t xml:space="preserve">and are </w:t>
      </w:r>
      <w:r w:rsidR="002A3041">
        <w:t xml:space="preserve">based </w:t>
      </w:r>
      <w:r w:rsidR="00653780">
        <w:t xml:space="preserve">upon </w:t>
      </w:r>
      <w:r w:rsidR="00A261B8">
        <w:t>information obtained through</w:t>
      </w:r>
      <w:r w:rsidR="002A3041">
        <w:t xml:space="preserve"> consultations with</w:t>
      </w:r>
      <w:r w:rsidR="002A3041" w:rsidRPr="00487F43">
        <w:t xml:space="preserve"> key stakeholders</w:t>
      </w:r>
      <w:r w:rsidR="002A3041">
        <w:t xml:space="preserve"> and </w:t>
      </w:r>
      <w:r w:rsidR="00A261B8">
        <w:t xml:space="preserve">desktop </w:t>
      </w:r>
      <w:r w:rsidR="002A3041">
        <w:t>research.</w:t>
      </w:r>
    </w:p>
    <w:p w14:paraId="256985BB" w14:textId="77777777" w:rsidR="001704C1" w:rsidRDefault="001704C1" w:rsidP="009A06D9">
      <w:pPr>
        <w:pStyle w:val="BodyText"/>
      </w:pPr>
    </w:p>
    <w:p w14:paraId="6B289BC0" w14:textId="60B7951D" w:rsidR="009A06D9" w:rsidRPr="00C60819" w:rsidRDefault="009A06D9" w:rsidP="009A06D9">
      <w:pPr>
        <w:pStyle w:val="BodyText"/>
        <w:rPr>
          <w:b/>
          <w:bCs/>
          <w:i/>
          <w:iCs/>
        </w:rPr>
      </w:pPr>
      <w:r>
        <w:t xml:space="preserve"> </w:t>
      </w:r>
      <w:r w:rsidR="001704C1" w:rsidRPr="00C60819">
        <w:rPr>
          <w:b/>
          <w:bCs/>
          <w:i/>
          <w:iCs/>
          <w:color w:val="00338D" w:themeColor="text2"/>
        </w:rPr>
        <w:t>Table 1</w:t>
      </w:r>
      <w:r w:rsidR="00C60819" w:rsidRPr="00C60819">
        <w:rPr>
          <w:b/>
          <w:bCs/>
          <w:i/>
          <w:iCs/>
          <w:color w:val="00338D" w:themeColor="text2"/>
        </w:rPr>
        <w:t>-</w:t>
      </w:r>
      <w:r w:rsidR="001704C1" w:rsidRPr="00C60819">
        <w:rPr>
          <w:b/>
          <w:bCs/>
          <w:i/>
          <w:iCs/>
          <w:color w:val="00338D" w:themeColor="text2"/>
        </w:rPr>
        <w:t xml:space="preserve">1: </w:t>
      </w:r>
      <w:r w:rsidR="00A01D6A">
        <w:rPr>
          <w:b/>
          <w:bCs/>
          <w:i/>
          <w:iCs/>
          <w:color w:val="00338D" w:themeColor="text2"/>
        </w:rPr>
        <w:t>Summary of insurance uptake and potential impacts of removing insurance duties</w:t>
      </w:r>
    </w:p>
    <w:tbl>
      <w:tblPr>
        <w:tblStyle w:val="TableGrid"/>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301"/>
        <w:gridCol w:w="1393"/>
        <w:gridCol w:w="1826"/>
        <w:gridCol w:w="2409"/>
        <w:gridCol w:w="2188"/>
      </w:tblGrid>
      <w:tr w:rsidR="0095310A" w:rsidRPr="00CF72E7" w14:paraId="7221AEA5" w14:textId="77777777" w:rsidTr="00FA65BB">
        <w:trPr>
          <w:tblHeader/>
        </w:trPr>
        <w:tc>
          <w:tcPr>
            <w:tcW w:w="1301" w:type="dxa"/>
            <w:tcBorders>
              <w:bottom w:val="single" w:sz="8" w:space="0" w:color="00338D" w:themeColor="text2"/>
            </w:tcBorders>
            <w:shd w:val="clear" w:color="auto" w:fill="00338D" w:themeFill="text2"/>
            <w:vAlign w:val="bottom"/>
          </w:tcPr>
          <w:p w14:paraId="0FEBFFD3" w14:textId="77777777" w:rsidR="0095310A" w:rsidRPr="00CF72E7" w:rsidRDefault="0095310A" w:rsidP="00C873F9">
            <w:pPr>
              <w:pStyle w:val="Tableheading"/>
            </w:pPr>
            <w:r w:rsidRPr="00CF72E7">
              <w:t>Product</w:t>
            </w:r>
          </w:p>
        </w:tc>
        <w:tc>
          <w:tcPr>
            <w:tcW w:w="1393" w:type="dxa"/>
            <w:tcBorders>
              <w:bottom w:val="single" w:sz="8" w:space="0" w:color="00338D" w:themeColor="text2"/>
            </w:tcBorders>
            <w:shd w:val="clear" w:color="auto" w:fill="00338D" w:themeFill="text2"/>
            <w:vAlign w:val="bottom"/>
          </w:tcPr>
          <w:p w14:paraId="6BC20ADB" w14:textId="77777777" w:rsidR="0095310A" w:rsidRPr="00CF72E7" w:rsidRDefault="0095310A" w:rsidP="00C873F9">
            <w:pPr>
              <w:pStyle w:val="Tableheading"/>
            </w:pPr>
            <w:r w:rsidRPr="00CF72E7">
              <w:t>Current Take-up</w:t>
            </w:r>
          </w:p>
        </w:tc>
        <w:tc>
          <w:tcPr>
            <w:tcW w:w="1826" w:type="dxa"/>
            <w:tcBorders>
              <w:bottom w:val="single" w:sz="8" w:space="0" w:color="00338D" w:themeColor="text2"/>
            </w:tcBorders>
            <w:shd w:val="clear" w:color="auto" w:fill="00338D" w:themeFill="text2"/>
          </w:tcPr>
          <w:p w14:paraId="0E275F29" w14:textId="77777777" w:rsidR="0095310A" w:rsidRPr="00CF72E7" w:rsidRDefault="0095310A" w:rsidP="0095310A">
            <w:pPr>
              <w:pStyle w:val="Tableheading"/>
            </w:pPr>
            <w:r>
              <w:t xml:space="preserve">Estimated value of </w:t>
            </w:r>
            <w:r w:rsidR="00ED43FE">
              <w:t>insurance duty</w:t>
            </w:r>
            <w:r>
              <w:t xml:space="preserve"> collected </w:t>
            </w:r>
          </w:p>
        </w:tc>
        <w:tc>
          <w:tcPr>
            <w:tcW w:w="2409" w:type="dxa"/>
            <w:tcBorders>
              <w:bottom w:val="single" w:sz="8" w:space="0" w:color="00338D" w:themeColor="text2"/>
            </w:tcBorders>
            <w:shd w:val="clear" w:color="auto" w:fill="00338D" w:themeFill="text2"/>
            <w:vAlign w:val="bottom"/>
          </w:tcPr>
          <w:p w14:paraId="177A5514" w14:textId="77777777" w:rsidR="0095310A" w:rsidRPr="00CF72E7" w:rsidRDefault="0095310A" w:rsidP="00C873F9">
            <w:pPr>
              <w:pStyle w:val="Tableheading"/>
            </w:pPr>
            <w:r w:rsidRPr="00CF72E7">
              <w:t>Current Issues</w:t>
            </w:r>
          </w:p>
        </w:tc>
        <w:tc>
          <w:tcPr>
            <w:tcW w:w="2188" w:type="dxa"/>
            <w:tcBorders>
              <w:bottom w:val="single" w:sz="8" w:space="0" w:color="00338D" w:themeColor="text2"/>
            </w:tcBorders>
            <w:shd w:val="clear" w:color="auto" w:fill="00338D" w:themeFill="text2"/>
            <w:vAlign w:val="bottom"/>
          </w:tcPr>
          <w:p w14:paraId="4B1EA80C" w14:textId="77777777" w:rsidR="0095310A" w:rsidRPr="00CF72E7" w:rsidRDefault="0095310A" w:rsidP="00653780">
            <w:pPr>
              <w:pStyle w:val="Tableheading"/>
            </w:pPr>
            <w:r w:rsidRPr="00CF72E7">
              <w:t xml:space="preserve">Impact of removing </w:t>
            </w:r>
            <w:r w:rsidR="00653780">
              <w:t>insurance</w:t>
            </w:r>
            <w:r w:rsidR="00653780" w:rsidRPr="00CF72E7">
              <w:t xml:space="preserve"> </w:t>
            </w:r>
            <w:r w:rsidRPr="00CF72E7">
              <w:t>duty</w:t>
            </w:r>
            <w:r>
              <w:t xml:space="preserve"> on uptake</w:t>
            </w:r>
          </w:p>
        </w:tc>
      </w:tr>
      <w:tr w:rsidR="00EB14C2" w:rsidRPr="00CF72E7" w14:paraId="35A4DC06" w14:textId="77777777" w:rsidTr="00FA65BB">
        <w:tc>
          <w:tcPr>
            <w:tcW w:w="1301" w:type="dxa"/>
            <w:tcBorders>
              <w:top w:val="single" w:sz="8" w:space="0" w:color="00338D" w:themeColor="text2"/>
              <w:bottom w:val="single" w:sz="4" w:space="0" w:color="808080" w:themeColor="text1" w:themeTint="7F" w:themeShade="00"/>
            </w:tcBorders>
            <w:shd w:val="clear" w:color="auto" w:fill="auto"/>
          </w:tcPr>
          <w:p w14:paraId="1135EB6D" w14:textId="77777777" w:rsidR="00EB14C2" w:rsidRPr="007D62E1" w:rsidRDefault="008143FF" w:rsidP="00EB14C2">
            <w:pPr>
              <w:pStyle w:val="Tabletext"/>
              <w:rPr>
                <w:b/>
                <w:color w:val="00338D" w:themeColor="text2"/>
                <w:szCs w:val="20"/>
              </w:rPr>
            </w:pPr>
            <w:r>
              <w:rPr>
                <w:b/>
                <w:color w:val="00338D" w:themeColor="text2"/>
                <w:szCs w:val="20"/>
              </w:rPr>
              <w:t>Named peril</w:t>
            </w:r>
            <w:r w:rsidR="00EB14C2" w:rsidRPr="007D62E1">
              <w:rPr>
                <w:b/>
                <w:color w:val="00338D" w:themeColor="text2"/>
                <w:szCs w:val="20"/>
              </w:rPr>
              <w:t xml:space="preserve"> </w:t>
            </w:r>
            <w:r w:rsidR="00ED43FE">
              <w:rPr>
                <w:b/>
                <w:color w:val="00338D" w:themeColor="text2"/>
                <w:szCs w:val="20"/>
              </w:rPr>
              <w:t>crop</w:t>
            </w:r>
            <w:r w:rsidR="00EB14C2" w:rsidRPr="007D62E1">
              <w:rPr>
                <w:b/>
                <w:color w:val="00338D" w:themeColor="text2"/>
                <w:szCs w:val="20"/>
              </w:rPr>
              <w:t xml:space="preserve"> </w:t>
            </w:r>
            <w:r w:rsidR="004D5C1F" w:rsidRPr="007D62E1">
              <w:rPr>
                <w:b/>
                <w:color w:val="00338D" w:themeColor="text2"/>
                <w:szCs w:val="20"/>
              </w:rPr>
              <w:t>insurance</w:t>
            </w:r>
          </w:p>
        </w:tc>
        <w:tc>
          <w:tcPr>
            <w:tcW w:w="1393" w:type="dxa"/>
            <w:tcBorders>
              <w:top w:val="single" w:sz="8" w:space="0" w:color="00338D" w:themeColor="text2"/>
              <w:bottom w:val="single" w:sz="4" w:space="0" w:color="808080" w:themeColor="text1" w:themeTint="7F" w:themeShade="00"/>
            </w:tcBorders>
          </w:tcPr>
          <w:p w14:paraId="5C957542" w14:textId="77777777" w:rsidR="00EB14C2" w:rsidRPr="007D62E1" w:rsidRDefault="00EB14C2" w:rsidP="00EB14C2">
            <w:pPr>
              <w:pStyle w:val="Tabletext"/>
              <w:rPr>
                <w:szCs w:val="20"/>
              </w:rPr>
            </w:pPr>
            <w:r w:rsidRPr="007D62E1">
              <w:rPr>
                <w:szCs w:val="20"/>
              </w:rPr>
              <w:t>High</w:t>
            </w:r>
          </w:p>
        </w:tc>
        <w:tc>
          <w:tcPr>
            <w:tcW w:w="1826" w:type="dxa"/>
            <w:tcBorders>
              <w:top w:val="single" w:sz="8" w:space="0" w:color="00338D" w:themeColor="text2"/>
              <w:bottom w:val="single" w:sz="4" w:space="0" w:color="808080" w:themeColor="text1" w:themeTint="7F" w:themeShade="00"/>
            </w:tcBorders>
          </w:tcPr>
          <w:p w14:paraId="6CC05BCF" w14:textId="77777777" w:rsidR="00EB14C2" w:rsidRPr="007D62E1" w:rsidRDefault="00EB14C2" w:rsidP="0079561C">
            <w:pPr>
              <w:pStyle w:val="TableBullet1stlevel"/>
              <w:numPr>
                <w:ilvl w:val="0"/>
                <w:numId w:val="0"/>
              </w:numPr>
              <w:rPr>
                <w:szCs w:val="20"/>
              </w:rPr>
            </w:pPr>
            <w:r w:rsidRPr="007D62E1">
              <w:rPr>
                <w:szCs w:val="20"/>
              </w:rPr>
              <w:t>$3 - $5 million, depending on the season</w:t>
            </w:r>
          </w:p>
        </w:tc>
        <w:tc>
          <w:tcPr>
            <w:tcW w:w="2409" w:type="dxa"/>
            <w:tcBorders>
              <w:top w:val="single" w:sz="8" w:space="0" w:color="00338D" w:themeColor="text2"/>
              <w:bottom w:val="single" w:sz="4" w:space="0" w:color="808080" w:themeColor="text1" w:themeTint="7F" w:themeShade="00"/>
            </w:tcBorders>
          </w:tcPr>
          <w:p w14:paraId="2A8F178D" w14:textId="77777777" w:rsidR="00EB14C2" w:rsidRPr="007D62E1" w:rsidRDefault="00EB14C2" w:rsidP="0079561C">
            <w:pPr>
              <w:pStyle w:val="TableBullet1stlevel"/>
              <w:numPr>
                <w:ilvl w:val="0"/>
                <w:numId w:val="0"/>
              </w:numPr>
              <w:rPr>
                <w:szCs w:val="20"/>
              </w:rPr>
            </w:pPr>
            <w:r w:rsidRPr="007D62E1">
              <w:rPr>
                <w:szCs w:val="20"/>
              </w:rPr>
              <w:t>Does not provide extensive coverage for perils such as drought which are impacting agriculture</w:t>
            </w:r>
          </w:p>
        </w:tc>
        <w:tc>
          <w:tcPr>
            <w:tcW w:w="2188" w:type="dxa"/>
            <w:tcBorders>
              <w:top w:val="single" w:sz="8" w:space="0" w:color="00338D" w:themeColor="text2"/>
              <w:bottom w:val="single" w:sz="4" w:space="0" w:color="808080" w:themeColor="text1" w:themeTint="7F" w:themeShade="00"/>
            </w:tcBorders>
          </w:tcPr>
          <w:p w14:paraId="4E873FBC" w14:textId="77777777" w:rsidR="00EB14C2" w:rsidRPr="007D62E1" w:rsidRDefault="00EB14C2" w:rsidP="0079561C">
            <w:pPr>
              <w:pStyle w:val="TableBullet1stlevel"/>
              <w:numPr>
                <w:ilvl w:val="0"/>
                <w:numId w:val="0"/>
              </w:numPr>
              <w:rPr>
                <w:szCs w:val="20"/>
              </w:rPr>
            </w:pPr>
            <w:r w:rsidRPr="007D62E1">
              <w:rPr>
                <w:szCs w:val="20"/>
              </w:rPr>
              <w:t>Low – although farmers may extend coverage through lower excesses or increasing coverage to more crops</w:t>
            </w:r>
          </w:p>
        </w:tc>
      </w:tr>
      <w:tr w:rsidR="00EB14C2" w:rsidRPr="00CF72E7" w14:paraId="78C48C0D" w14:textId="77777777" w:rsidTr="00FA65BB">
        <w:tc>
          <w:tcPr>
            <w:tcW w:w="1301" w:type="dxa"/>
            <w:tcBorders>
              <w:top w:val="single" w:sz="4" w:space="0" w:color="808080" w:themeColor="text1" w:themeTint="7F" w:themeShade="00"/>
              <w:bottom w:val="single" w:sz="4" w:space="0" w:color="808080" w:themeColor="text1" w:themeTint="7F" w:themeShade="00"/>
            </w:tcBorders>
            <w:shd w:val="clear" w:color="auto" w:fill="auto"/>
          </w:tcPr>
          <w:p w14:paraId="1099AC06" w14:textId="77777777" w:rsidR="00EB14C2" w:rsidRPr="007D62E1" w:rsidRDefault="008143FF" w:rsidP="00180454">
            <w:pPr>
              <w:pStyle w:val="Tabletext"/>
              <w:rPr>
                <w:b/>
                <w:color w:val="00338D" w:themeColor="text2"/>
                <w:szCs w:val="20"/>
              </w:rPr>
            </w:pPr>
            <w:r>
              <w:rPr>
                <w:b/>
                <w:color w:val="00338D" w:themeColor="text2"/>
                <w:szCs w:val="20"/>
              </w:rPr>
              <w:t>Multi-peril</w:t>
            </w:r>
            <w:r w:rsidR="00EB14C2" w:rsidRPr="007D62E1">
              <w:rPr>
                <w:b/>
                <w:color w:val="00338D" w:themeColor="text2"/>
                <w:szCs w:val="20"/>
              </w:rPr>
              <w:t xml:space="preserve"> </w:t>
            </w:r>
            <w:r w:rsidR="00ED43FE">
              <w:rPr>
                <w:b/>
                <w:color w:val="00338D" w:themeColor="text2"/>
                <w:szCs w:val="20"/>
              </w:rPr>
              <w:t>crop</w:t>
            </w:r>
            <w:r w:rsidR="00EB14C2" w:rsidRPr="007D62E1">
              <w:rPr>
                <w:b/>
                <w:color w:val="00338D" w:themeColor="text2"/>
                <w:szCs w:val="20"/>
              </w:rPr>
              <w:t xml:space="preserve"> </w:t>
            </w:r>
            <w:r w:rsidR="004D5C1F" w:rsidRPr="007D62E1">
              <w:rPr>
                <w:b/>
                <w:color w:val="00338D" w:themeColor="text2"/>
                <w:szCs w:val="20"/>
              </w:rPr>
              <w:t>insurance</w:t>
            </w:r>
            <w:r>
              <w:rPr>
                <w:b/>
                <w:color w:val="00338D" w:themeColor="text2"/>
                <w:szCs w:val="20"/>
              </w:rPr>
              <w:t xml:space="preserve"> </w:t>
            </w:r>
          </w:p>
        </w:tc>
        <w:tc>
          <w:tcPr>
            <w:tcW w:w="1393" w:type="dxa"/>
            <w:tcBorders>
              <w:top w:val="single" w:sz="4" w:space="0" w:color="808080" w:themeColor="text1" w:themeTint="7F" w:themeShade="00"/>
              <w:bottom w:val="single" w:sz="4" w:space="0" w:color="808080" w:themeColor="text1" w:themeTint="7F" w:themeShade="00"/>
            </w:tcBorders>
          </w:tcPr>
          <w:p w14:paraId="72690D7C" w14:textId="77777777" w:rsidR="00EB14C2" w:rsidRPr="007D62E1" w:rsidRDefault="00EB14C2" w:rsidP="00EB14C2">
            <w:pPr>
              <w:pStyle w:val="Tabletext"/>
              <w:rPr>
                <w:szCs w:val="20"/>
              </w:rPr>
            </w:pPr>
            <w:r w:rsidRPr="007D62E1">
              <w:rPr>
                <w:szCs w:val="20"/>
              </w:rPr>
              <w:t>Low</w:t>
            </w:r>
          </w:p>
        </w:tc>
        <w:tc>
          <w:tcPr>
            <w:tcW w:w="1826" w:type="dxa"/>
            <w:tcBorders>
              <w:top w:val="single" w:sz="4" w:space="0" w:color="808080" w:themeColor="text1" w:themeTint="7F" w:themeShade="00"/>
              <w:bottom w:val="single" w:sz="4" w:space="0" w:color="808080" w:themeColor="text1" w:themeTint="7F" w:themeShade="00"/>
            </w:tcBorders>
          </w:tcPr>
          <w:p w14:paraId="43374DCD" w14:textId="77777777" w:rsidR="00EB14C2" w:rsidRPr="007D62E1" w:rsidRDefault="00EB14C2" w:rsidP="0079561C">
            <w:pPr>
              <w:pStyle w:val="TableBullet1stlevel"/>
              <w:numPr>
                <w:ilvl w:val="0"/>
                <w:numId w:val="0"/>
              </w:numPr>
              <w:rPr>
                <w:szCs w:val="20"/>
              </w:rPr>
            </w:pPr>
            <w:r w:rsidRPr="007D62E1">
              <w:rPr>
                <w:szCs w:val="20"/>
              </w:rPr>
              <w:t>Anticipated to be insignificant in value due to the low take up</w:t>
            </w:r>
          </w:p>
        </w:tc>
        <w:tc>
          <w:tcPr>
            <w:tcW w:w="2409" w:type="dxa"/>
            <w:tcBorders>
              <w:top w:val="single" w:sz="4" w:space="0" w:color="808080" w:themeColor="text1" w:themeTint="7F" w:themeShade="00"/>
              <w:bottom w:val="single" w:sz="4" w:space="0" w:color="808080" w:themeColor="text1" w:themeTint="7F" w:themeShade="00"/>
            </w:tcBorders>
          </w:tcPr>
          <w:p w14:paraId="3BB07FC6" w14:textId="77777777" w:rsidR="00EB14C2" w:rsidRPr="007D62E1" w:rsidRDefault="00EB14C2" w:rsidP="0079561C">
            <w:pPr>
              <w:pStyle w:val="TableBullet1stlevel"/>
              <w:numPr>
                <w:ilvl w:val="0"/>
                <w:numId w:val="0"/>
              </w:numPr>
              <w:rPr>
                <w:szCs w:val="20"/>
              </w:rPr>
            </w:pPr>
            <w:r w:rsidRPr="007D62E1">
              <w:rPr>
                <w:szCs w:val="20"/>
              </w:rPr>
              <w:t>Relatively high cost as a percentage of sum insured</w:t>
            </w:r>
          </w:p>
          <w:p w14:paraId="7D22A1A6" w14:textId="77777777" w:rsidR="00EB14C2" w:rsidRPr="007D62E1" w:rsidRDefault="00EB14C2" w:rsidP="0079561C">
            <w:pPr>
              <w:pStyle w:val="TableBullet1stlevel"/>
              <w:numPr>
                <w:ilvl w:val="0"/>
                <w:numId w:val="0"/>
              </w:numPr>
              <w:rPr>
                <w:szCs w:val="20"/>
              </w:rPr>
            </w:pPr>
            <w:r w:rsidRPr="007D62E1">
              <w:rPr>
                <w:szCs w:val="20"/>
              </w:rPr>
              <w:t>Low level of understanding</w:t>
            </w:r>
          </w:p>
          <w:p w14:paraId="34A04B86" w14:textId="77777777" w:rsidR="00EB14C2" w:rsidRPr="007D62E1" w:rsidRDefault="00EB14C2" w:rsidP="0079561C">
            <w:pPr>
              <w:pStyle w:val="TableBullet1stlevel"/>
              <w:numPr>
                <w:ilvl w:val="0"/>
                <w:numId w:val="0"/>
              </w:numPr>
              <w:rPr>
                <w:szCs w:val="20"/>
              </w:rPr>
            </w:pPr>
            <w:r w:rsidRPr="007D62E1">
              <w:rPr>
                <w:szCs w:val="20"/>
              </w:rPr>
              <w:t>Models have only been developed for broad acre and cotton crops</w:t>
            </w:r>
          </w:p>
        </w:tc>
        <w:tc>
          <w:tcPr>
            <w:tcW w:w="2188" w:type="dxa"/>
            <w:tcBorders>
              <w:top w:val="single" w:sz="4" w:space="0" w:color="808080" w:themeColor="text1" w:themeTint="7F" w:themeShade="00"/>
              <w:bottom w:val="single" w:sz="4" w:space="0" w:color="808080" w:themeColor="text1" w:themeTint="7F" w:themeShade="00"/>
            </w:tcBorders>
          </w:tcPr>
          <w:p w14:paraId="047E3504" w14:textId="77777777" w:rsidR="00EB14C2" w:rsidRPr="007D62E1" w:rsidRDefault="00EB14C2" w:rsidP="00653780">
            <w:pPr>
              <w:pStyle w:val="TableBullet1stlevel"/>
              <w:numPr>
                <w:ilvl w:val="0"/>
                <w:numId w:val="0"/>
              </w:numPr>
              <w:rPr>
                <w:szCs w:val="20"/>
              </w:rPr>
            </w:pPr>
            <w:r w:rsidRPr="007D62E1">
              <w:rPr>
                <w:szCs w:val="20"/>
              </w:rPr>
              <w:t xml:space="preserve">Low – </w:t>
            </w:r>
            <w:r w:rsidR="0079561C" w:rsidRPr="007D62E1">
              <w:rPr>
                <w:szCs w:val="20"/>
              </w:rPr>
              <w:t xml:space="preserve">Removal of </w:t>
            </w:r>
            <w:r w:rsidR="00653780" w:rsidRPr="007D62E1">
              <w:rPr>
                <w:szCs w:val="20"/>
              </w:rPr>
              <w:t xml:space="preserve">insurance </w:t>
            </w:r>
            <w:r w:rsidR="0079561C" w:rsidRPr="007D62E1">
              <w:rPr>
                <w:szCs w:val="20"/>
              </w:rPr>
              <w:t xml:space="preserve">duty will have </w:t>
            </w:r>
            <w:r w:rsidR="00CC7F05" w:rsidRPr="007D62E1">
              <w:rPr>
                <w:szCs w:val="20"/>
              </w:rPr>
              <w:t xml:space="preserve">a limited </w:t>
            </w:r>
            <w:r w:rsidR="0079561C" w:rsidRPr="007D62E1">
              <w:rPr>
                <w:szCs w:val="20"/>
              </w:rPr>
              <w:t>impact on a product</w:t>
            </w:r>
            <w:r w:rsidR="00CC7F05" w:rsidRPr="007D62E1">
              <w:rPr>
                <w:szCs w:val="20"/>
              </w:rPr>
              <w:t xml:space="preserve"> that is perceived as inherently expensive </w:t>
            </w:r>
            <w:r w:rsidR="0079561C" w:rsidRPr="007D62E1">
              <w:rPr>
                <w:szCs w:val="20"/>
              </w:rPr>
              <w:t>and not solve the issues across all crop types regarding the availability of models</w:t>
            </w:r>
          </w:p>
        </w:tc>
      </w:tr>
      <w:tr w:rsidR="00EB14C2" w:rsidRPr="00CF72E7" w14:paraId="10965800" w14:textId="77777777" w:rsidTr="00FA65BB">
        <w:tc>
          <w:tcPr>
            <w:tcW w:w="1301" w:type="dxa"/>
            <w:tcBorders>
              <w:top w:val="single" w:sz="4" w:space="0" w:color="808080" w:themeColor="text1" w:themeTint="7F" w:themeShade="00"/>
              <w:bottom w:val="single" w:sz="4" w:space="0" w:color="808080" w:themeColor="text1" w:themeTint="7F" w:themeShade="00"/>
            </w:tcBorders>
            <w:shd w:val="clear" w:color="auto" w:fill="auto"/>
          </w:tcPr>
          <w:p w14:paraId="273DD85E" w14:textId="77777777" w:rsidR="00EB14C2" w:rsidRPr="007D62E1" w:rsidRDefault="00EB14C2" w:rsidP="00EB14C2">
            <w:pPr>
              <w:pStyle w:val="Tabletext"/>
              <w:rPr>
                <w:b/>
                <w:color w:val="00338D" w:themeColor="text2"/>
                <w:szCs w:val="20"/>
              </w:rPr>
            </w:pPr>
            <w:r w:rsidRPr="007D62E1">
              <w:rPr>
                <w:b/>
                <w:color w:val="00338D" w:themeColor="text2"/>
                <w:szCs w:val="20"/>
              </w:rPr>
              <w:t xml:space="preserve">Parametric </w:t>
            </w:r>
            <w:r w:rsidR="00ED43FE">
              <w:rPr>
                <w:b/>
                <w:color w:val="00338D" w:themeColor="text2"/>
                <w:szCs w:val="20"/>
              </w:rPr>
              <w:t>crop</w:t>
            </w:r>
            <w:r w:rsidRPr="007D62E1">
              <w:rPr>
                <w:b/>
                <w:color w:val="00338D" w:themeColor="text2"/>
                <w:szCs w:val="20"/>
              </w:rPr>
              <w:t xml:space="preserve"> </w:t>
            </w:r>
            <w:r w:rsidR="004D5C1F" w:rsidRPr="007D62E1">
              <w:rPr>
                <w:b/>
                <w:color w:val="00338D" w:themeColor="text2"/>
                <w:szCs w:val="20"/>
              </w:rPr>
              <w:t>insurance</w:t>
            </w:r>
          </w:p>
        </w:tc>
        <w:tc>
          <w:tcPr>
            <w:tcW w:w="1393" w:type="dxa"/>
            <w:tcBorders>
              <w:top w:val="single" w:sz="4" w:space="0" w:color="808080" w:themeColor="text1" w:themeTint="7F" w:themeShade="00"/>
              <w:bottom w:val="single" w:sz="4" w:space="0" w:color="808080" w:themeColor="text1" w:themeTint="7F" w:themeShade="00"/>
            </w:tcBorders>
          </w:tcPr>
          <w:p w14:paraId="0AA25B8E" w14:textId="77777777" w:rsidR="00EB14C2" w:rsidRPr="007D62E1" w:rsidRDefault="00EB14C2" w:rsidP="00EB14C2">
            <w:pPr>
              <w:pStyle w:val="Tabletext"/>
              <w:rPr>
                <w:szCs w:val="20"/>
              </w:rPr>
            </w:pPr>
            <w:r w:rsidRPr="007D62E1">
              <w:rPr>
                <w:szCs w:val="20"/>
              </w:rPr>
              <w:t>Low</w:t>
            </w:r>
          </w:p>
        </w:tc>
        <w:tc>
          <w:tcPr>
            <w:tcW w:w="1826" w:type="dxa"/>
            <w:tcBorders>
              <w:top w:val="single" w:sz="4" w:space="0" w:color="808080" w:themeColor="text1" w:themeTint="7F" w:themeShade="00"/>
              <w:bottom w:val="single" w:sz="4" w:space="0" w:color="808080" w:themeColor="text1" w:themeTint="7F" w:themeShade="00"/>
            </w:tcBorders>
          </w:tcPr>
          <w:p w14:paraId="119EFC0E" w14:textId="77777777" w:rsidR="00EB14C2" w:rsidRPr="007D62E1" w:rsidRDefault="00EB14C2" w:rsidP="0079561C">
            <w:pPr>
              <w:pStyle w:val="TableBullet1stlevel"/>
              <w:numPr>
                <w:ilvl w:val="0"/>
                <w:numId w:val="0"/>
              </w:numPr>
              <w:rPr>
                <w:szCs w:val="20"/>
              </w:rPr>
            </w:pPr>
            <w:r w:rsidRPr="007D62E1">
              <w:rPr>
                <w:szCs w:val="20"/>
              </w:rPr>
              <w:t xml:space="preserve">Not applicable </w:t>
            </w:r>
          </w:p>
        </w:tc>
        <w:tc>
          <w:tcPr>
            <w:tcW w:w="2409" w:type="dxa"/>
            <w:tcBorders>
              <w:top w:val="single" w:sz="4" w:space="0" w:color="808080" w:themeColor="text1" w:themeTint="7F" w:themeShade="00"/>
              <w:bottom w:val="single" w:sz="4" w:space="0" w:color="808080" w:themeColor="text1" w:themeTint="7F" w:themeShade="00"/>
            </w:tcBorders>
          </w:tcPr>
          <w:p w14:paraId="1B3851AC" w14:textId="77777777" w:rsidR="00EB14C2" w:rsidRPr="007D62E1" w:rsidRDefault="00EB14C2" w:rsidP="0079561C">
            <w:pPr>
              <w:pStyle w:val="TableBullet1stlevel"/>
              <w:numPr>
                <w:ilvl w:val="0"/>
                <w:numId w:val="0"/>
              </w:numPr>
              <w:rPr>
                <w:szCs w:val="20"/>
              </w:rPr>
            </w:pPr>
            <w:r w:rsidRPr="007D62E1">
              <w:rPr>
                <w:szCs w:val="20"/>
              </w:rPr>
              <w:t>Does not provide protection for all events and specific losses due to hail, for instance</w:t>
            </w:r>
          </w:p>
        </w:tc>
        <w:tc>
          <w:tcPr>
            <w:tcW w:w="2188" w:type="dxa"/>
            <w:tcBorders>
              <w:top w:val="single" w:sz="4" w:space="0" w:color="808080" w:themeColor="text1" w:themeTint="7F" w:themeShade="00"/>
              <w:bottom w:val="single" w:sz="4" w:space="0" w:color="808080" w:themeColor="text1" w:themeTint="7F" w:themeShade="00"/>
            </w:tcBorders>
          </w:tcPr>
          <w:p w14:paraId="5AA1E9E2" w14:textId="77777777" w:rsidR="00EB14C2" w:rsidRPr="007D62E1" w:rsidRDefault="00B3062E" w:rsidP="00B3062E">
            <w:pPr>
              <w:pStyle w:val="TableBullet1stlevel"/>
              <w:numPr>
                <w:ilvl w:val="0"/>
                <w:numId w:val="0"/>
              </w:numPr>
              <w:rPr>
                <w:szCs w:val="20"/>
              </w:rPr>
            </w:pPr>
            <w:r>
              <w:rPr>
                <w:szCs w:val="20"/>
              </w:rPr>
              <w:t>Low</w:t>
            </w:r>
            <w:r w:rsidR="00EB14C2" w:rsidRPr="007D62E1">
              <w:rPr>
                <w:szCs w:val="20"/>
              </w:rPr>
              <w:t xml:space="preserve"> –</w:t>
            </w:r>
            <w:r>
              <w:rPr>
                <w:szCs w:val="20"/>
              </w:rPr>
              <w:t xml:space="preserve"> </w:t>
            </w:r>
            <w:r w:rsidR="00CC7F05" w:rsidRPr="007D62E1">
              <w:rPr>
                <w:szCs w:val="20"/>
              </w:rPr>
              <w:t xml:space="preserve">parametric insurance may not be </w:t>
            </w:r>
            <w:r w:rsidR="00653780" w:rsidRPr="007D62E1">
              <w:rPr>
                <w:szCs w:val="20"/>
              </w:rPr>
              <w:t xml:space="preserve">classed as an </w:t>
            </w:r>
            <w:r w:rsidR="00CC7F05" w:rsidRPr="007D62E1">
              <w:rPr>
                <w:szCs w:val="20"/>
              </w:rPr>
              <w:t>insurance product</w:t>
            </w:r>
            <w:r>
              <w:rPr>
                <w:szCs w:val="20"/>
              </w:rPr>
              <w:t xml:space="preserve"> and/or not attract a significant amount of insurance duty</w:t>
            </w:r>
          </w:p>
        </w:tc>
      </w:tr>
      <w:tr w:rsidR="00EB14C2" w:rsidRPr="00CF72E7" w14:paraId="01741BAF" w14:textId="77777777" w:rsidTr="00FA65BB">
        <w:tc>
          <w:tcPr>
            <w:tcW w:w="1301" w:type="dxa"/>
            <w:tcBorders>
              <w:top w:val="single" w:sz="4" w:space="0" w:color="808080" w:themeColor="text1" w:themeTint="7F" w:themeShade="00"/>
              <w:bottom w:val="single" w:sz="4" w:space="0" w:color="808080" w:themeColor="text1" w:themeTint="7F" w:themeShade="00"/>
            </w:tcBorders>
            <w:shd w:val="clear" w:color="auto" w:fill="auto"/>
          </w:tcPr>
          <w:p w14:paraId="72BAA3C1" w14:textId="77777777" w:rsidR="00EB14C2" w:rsidRPr="007D62E1" w:rsidRDefault="00EB14C2" w:rsidP="00EB14C2">
            <w:pPr>
              <w:pStyle w:val="Tabletext"/>
              <w:rPr>
                <w:b/>
                <w:color w:val="00338D" w:themeColor="text2"/>
                <w:szCs w:val="20"/>
              </w:rPr>
            </w:pPr>
            <w:r w:rsidRPr="007D62E1">
              <w:rPr>
                <w:b/>
                <w:color w:val="00338D" w:themeColor="text2"/>
                <w:szCs w:val="20"/>
              </w:rPr>
              <w:t xml:space="preserve">Livestock / </w:t>
            </w:r>
            <w:r w:rsidR="00644BEC">
              <w:rPr>
                <w:b/>
                <w:color w:val="00338D" w:themeColor="text2"/>
                <w:szCs w:val="20"/>
              </w:rPr>
              <w:t>b</w:t>
            </w:r>
            <w:r w:rsidRPr="007D62E1">
              <w:rPr>
                <w:b/>
                <w:color w:val="00338D" w:themeColor="text2"/>
                <w:szCs w:val="20"/>
              </w:rPr>
              <w:t xml:space="preserve">loodstock </w:t>
            </w:r>
            <w:r w:rsidR="004D5C1F" w:rsidRPr="007D62E1">
              <w:rPr>
                <w:b/>
                <w:color w:val="00338D" w:themeColor="text2"/>
                <w:szCs w:val="20"/>
              </w:rPr>
              <w:t>insurance</w:t>
            </w:r>
          </w:p>
        </w:tc>
        <w:tc>
          <w:tcPr>
            <w:tcW w:w="1393" w:type="dxa"/>
            <w:tcBorders>
              <w:top w:val="single" w:sz="4" w:space="0" w:color="808080" w:themeColor="text1" w:themeTint="7F" w:themeShade="00"/>
              <w:bottom w:val="single" w:sz="4" w:space="0" w:color="808080" w:themeColor="text1" w:themeTint="7F" w:themeShade="00"/>
            </w:tcBorders>
          </w:tcPr>
          <w:p w14:paraId="7D29264F" w14:textId="77777777" w:rsidR="00EB14C2" w:rsidRPr="007D62E1" w:rsidRDefault="00EB14C2" w:rsidP="00EB14C2">
            <w:pPr>
              <w:pStyle w:val="Tabletext"/>
              <w:rPr>
                <w:szCs w:val="20"/>
              </w:rPr>
            </w:pPr>
            <w:r w:rsidRPr="007D62E1">
              <w:rPr>
                <w:szCs w:val="20"/>
              </w:rPr>
              <w:t>Low</w:t>
            </w:r>
          </w:p>
        </w:tc>
        <w:tc>
          <w:tcPr>
            <w:tcW w:w="1826" w:type="dxa"/>
            <w:tcBorders>
              <w:top w:val="single" w:sz="4" w:space="0" w:color="808080" w:themeColor="text1" w:themeTint="7F" w:themeShade="00"/>
              <w:bottom w:val="single" w:sz="4" w:space="0" w:color="808080" w:themeColor="text1" w:themeTint="7F" w:themeShade="00"/>
            </w:tcBorders>
          </w:tcPr>
          <w:p w14:paraId="2EAFA700" w14:textId="77777777" w:rsidR="00EB14C2" w:rsidRPr="007D62E1" w:rsidRDefault="00EB14C2" w:rsidP="0079561C">
            <w:pPr>
              <w:pStyle w:val="TableBullet1stlevel"/>
              <w:numPr>
                <w:ilvl w:val="0"/>
                <w:numId w:val="0"/>
              </w:numPr>
              <w:rPr>
                <w:szCs w:val="20"/>
              </w:rPr>
            </w:pPr>
            <w:r w:rsidRPr="007D62E1">
              <w:rPr>
                <w:szCs w:val="20"/>
              </w:rPr>
              <w:t xml:space="preserve">Uptake is minimal and, therefore, limited </w:t>
            </w:r>
            <w:r w:rsidR="00ED43FE">
              <w:rPr>
                <w:szCs w:val="20"/>
              </w:rPr>
              <w:t>insurance duty</w:t>
            </w:r>
            <w:r w:rsidRPr="007D62E1">
              <w:rPr>
                <w:szCs w:val="20"/>
              </w:rPr>
              <w:t xml:space="preserve"> collected</w:t>
            </w:r>
          </w:p>
        </w:tc>
        <w:tc>
          <w:tcPr>
            <w:tcW w:w="2409" w:type="dxa"/>
            <w:tcBorders>
              <w:top w:val="single" w:sz="4" w:space="0" w:color="808080" w:themeColor="text1" w:themeTint="7F" w:themeShade="00"/>
              <w:bottom w:val="single" w:sz="4" w:space="0" w:color="808080" w:themeColor="text1" w:themeTint="7F" w:themeShade="00"/>
            </w:tcBorders>
          </w:tcPr>
          <w:p w14:paraId="23A6800C" w14:textId="77777777" w:rsidR="00EB14C2" w:rsidRPr="007D62E1" w:rsidRDefault="00EB14C2" w:rsidP="0079561C">
            <w:pPr>
              <w:pStyle w:val="TableBullet1stlevel"/>
              <w:numPr>
                <w:ilvl w:val="0"/>
                <w:numId w:val="0"/>
              </w:numPr>
              <w:rPr>
                <w:szCs w:val="20"/>
              </w:rPr>
            </w:pPr>
            <w:r w:rsidRPr="007D62E1">
              <w:rPr>
                <w:szCs w:val="20"/>
              </w:rPr>
              <w:t>Risk of loss is perceived as low given expense</w:t>
            </w:r>
          </w:p>
        </w:tc>
        <w:tc>
          <w:tcPr>
            <w:tcW w:w="2188" w:type="dxa"/>
            <w:tcBorders>
              <w:top w:val="single" w:sz="4" w:space="0" w:color="808080" w:themeColor="text1" w:themeTint="7F" w:themeShade="00"/>
              <w:bottom w:val="single" w:sz="4" w:space="0" w:color="808080" w:themeColor="text1" w:themeTint="7F" w:themeShade="00"/>
            </w:tcBorders>
          </w:tcPr>
          <w:p w14:paraId="458B060E" w14:textId="77777777" w:rsidR="00EB14C2" w:rsidRPr="007D62E1" w:rsidRDefault="00EB14C2" w:rsidP="0079561C">
            <w:pPr>
              <w:pStyle w:val="TableBullet1stlevel"/>
              <w:numPr>
                <w:ilvl w:val="0"/>
                <w:numId w:val="0"/>
              </w:numPr>
              <w:rPr>
                <w:szCs w:val="20"/>
              </w:rPr>
            </w:pPr>
            <w:r w:rsidRPr="007D62E1">
              <w:rPr>
                <w:szCs w:val="20"/>
              </w:rPr>
              <w:t>Low – as assumed to have minimal impact on take-up</w:t>
            </w:r>
          </w:p>
        </w:tc>
      </w:tr>
    </w:tbl>
    <w:p w14:paraId="5E56BED2" w14:textId="77777777" w:rsidR="003E49DC" w:rsidRDefault="003E49DC" w:rsidP="009133FD">
      <w:pPr>
        <w:pStyle w:val="BodyText"/>
        <w:rPr>
          <w:b/>
        </w:rPr>
      </w:pPr>
    </w:p>
    <w:p w14:paraId="40E36B9C" w14:textId="77777777" w:rsidR="003302B0" w:rsidRDefault="003302B0">
      <w:pPr>
        <w:spacing w:before="0" w:after="160" w:line="259" w:lineRule="auto"/>
        <w:rPr>
          <w:rFonts w:ascii="Univers 45 Light" w:hAnsi="Univers 45 Light"/>
          <w:b/>
        </w:rPr>
      </w:pPr>
      <w:r>
        <w:rPr>
          <w:b/>
        </w:rPr>
        <w:br w:type="page"/>
      </w:r>
    </w:p>
    <w:p w14:paraId="6FA4257F" w14:textId="77777777" w:rsidR="00A26BFE" w:rsidRPr="00B74AD8" w:rsidRDefault="003302B0" w:rsidP="009133FD">
      <w:pPr>
        <w:pStyle w:val="BodyText"/>
        <w:rPr>
          <w:b/>
        </w:rPr>
      </w:pPr>
      <w:r>
        <w:rPr>
          <w:b/>
        </w:rPr>
        <w:lastRenderedPageBreak/>
        <w:t xml:space="preserve">What changes have occurred </w:t>
      </w:r>
      <w:r w:rsidR="0095310A" w:rsidRPr="0095310A">
        <w:rPr>
          <w:b/>
        </w:rPr>
        <w:t xml:space="preserve">to </w:t>
      </w:r>
      <w:r w:rsidR="004D5C1F">
        <w:rPr>
          <w:b/>
        </w:rPr>
        <w:t>insurance duty</w:t>
      </w:r>
      <w:r w:rsidR="0095310A" w:rsidRPr="0095310A">
        <w:rPr>
          <w:b/>
        </w:rPr>
        <w:t xml:space="preserve"> </w:t>
      </w:r>
      <w:r w:rsidR="0095310A" w:rsidRPr="00B74AD8">
        <w:rPr>
          <w:b/>
        </w:rPr>
        <w:t>in</w:t>
      </w:r>
      <w:r w:rsidR="00B74AD8">
        <w:rPr>
          <w:b/>
        </w:rPr>
        <w:t xml:space="preserve"> other</w:t>
      </w:r>
      <w:r w:rsidR="0095310A" w:rsidRPr="00B74AD8">
        <w:rPr>
          <w:b/>
        </w:rPr>
        <w:t xml:space="preserve"> Australian States</w:t>
      </w:r>
      <w:r w:rsidR="00B74AD8">
        <w:rPr>
          <w:b/>
        </w:rPr>
        <w:t>?</w:t>
      </w:r>
    </w:p>
    <w:p w14:paraId="073F7393" w14:textId="77777777" w:rsidR="003302B0" w:rsidRDefault="003302B0" w:rsidP="003302B0">
      <w:pPr>
        <w:pStyle w:val="BodyText"/>
      </w:pPr>
      <w:r>
        <w:t xml:space="preserve">From a State and Territory Government perspective, there have been ongoing changes to </w:t>
      </w:r>
      <w:r w:rsidR="004D5C1F">
        <w:t>insurance duty</w:t>
      </w:r>
      <w:r>
        <w:t xml:space="preserve"> rates and bases over the last 10 years. There is no single or unified approach being taken by the State and Territory Governments, however, there does appear to be trend towards abolishing </w:t>
      </w:r>
      <w:r w:rsidR="004D5C1F">
        <w:t>insurance duty</w:t>
      </w:r>
      <w:r>
        <w:t xml:space="preserve"> on agricultural insurance products as and when financial circumstances allow.</w:t>
      </w:r>
    </w:p>
    <w:p w14:paraId="28417A63" w14:textId="2BD63B06" w:rsidR="003E49DC" w:rsidRDefault="003E49DC" w:rsidP="003E49DC">
      <w:pPr>
        <w:pStyle w:val="Caption"/>
        <w:keepNext/>
        <w:rPr>
          <w:rFonts w:eastAsiaTheme="minorHAnsi" w:cstheme="minorBidi"/>
          <w:b w:val="0"/>
          <w:bCs w:val="0"/>
          <w:i w:val="0"/>
          <w:color w:val="auto"/>
          <w:szCs w:val="22"/>
          <w:lang w:eastAsia="en-US"/>
        </w:rPr>
      </w:pPr>
      <w:r>
        <w:rPr>
          <w:rFonts w:eastAsiaTheme="minorHAnsi" w:cstheme="minorBidi"/>
          <w:b w:val="0"/>
          <w:bCs w:val="0"/>
          <w:i w:val="0"/>
          <w:color w:val="auto"/>
          <w:szCs w:val="22"/>
          <w:lang w:eastAsia="en-US"/>
        </w:rPr>
        <w:t>The table below summaries the g</w:t>
      </w:r>
      <w:r w:rsidRPr="003E49DC">
        <w:rPr>
          <w:rFonts w:eastAsiaTheme="minorHAnsi" w:cstheme="minorBidi"/>
          <w:b w:val="0"/>
          <w:bCs w:val="0"/>
          <w:i w:val="0"/>
          <w:color w:val="auto"/>
          <w:szCs w:val="22"/>
          <w:lang w:eastAsia="en-US"/>
        </w:rPr>
        <w:t>eneral</w:t>
      </w:r>
      <w:r w:rsidRPr="00B74AD8">
        <w:rPr>
          <w:rFonts w:eastAsiaTheme="minorHAnsi" w:cstheme="minorBidi"/>
          <w:b w:val="0"/>
          <w:bCs w:val="0"/>
          <w:i w:val="0"/>
          <w:color w:val="auto"/>
          <w:szCs w:val="22"/>
          <w:lang w:eastAsia="en-US"/>
        </w:rPr>
        <w:t xml:space="preserve"> trends in respect of </w:t>
      </w:r>
      <w:r>
        <w:rPr>
          <w:rFonts w:eastAsiaTheme="minorHAnsi" w:cstheme="minorBidi"/>
          <w:b w:val="0"/>
          <w:bCs w:val="0"/>
          <w:i w:val="0"/>
          <w:color w:val="auto"/>
          <w:szCs w:val="22"/>
          <w:lang w:eastAsia="en-US"/>
        </w:rPr>
        <w:t xml:space="preserve">agricultural </w:t>
      </w:r>
      <w:r w:rsidR="004D5C1F">
        <w:rPr>
          <w:rFonts w:eastAsiaTheme="minorHAnsi" w:cstheme="minorBidi"/>
          <w:b w:val="0"/>
          <w:bCs w:val="0"/>
          <w:i w:val="0"/>
          <w:color w:val="auto"/>
          <w:szCs w:val="22"/>
          <w:lang w:eastAsia="en-US"/>
        </w:rPr>
        <w:t>insurance duty</w:t>
      </w:r>
      <w:r w:rsidR="0004482C">
        <w:rPr>
          <w:rFonts w:eastAsiaTheme="minorHAnsi" w:cstheme="minorBidi"/>
          <w:b w:val="0"/>
          <w:bCs w:val="0"/>
          <w:i w:val="0"/>
          <w:color w:val="auto"/>
          <w:szCs w:val="22"/>
          <w:lang w:eastAsia="en-US"/>
        </w:rPr>
        <w:t xml:space="preserve"> </w:t>
      </w:r>
      <w:r w:rsidR="0004482C" w:rsidRPr="0004482C">
        <w:rPr>
          <w:rFonts w:eastAsiaTheme="minorHAnsi" w:cstheme="minorBidi"/>
          <w:b w:val="0"/>
          <w:bCs w:val="0"/>
          <w:i w:val="0"/>
          <w:color w:val="auto"/>
          <w:szCs w:val="22"/>
          <w:lang w:eastAsia="en-US"/>
        </w:rPr>
        <w:t>since 1 July 2012 across all Australian jurisdictions</w:t>
      </w:r>
      <w:r>
        <w:rPr>
          <w:rFonts w:eastAsiaTheme="minorHAnsi" w:cstheme="minorBidi"/>
          <w:b w:val="0"/>
          <w:bCs w:val="0"/>
          <w:i w:val="0"/>
          <w:color w:val="auto"/>
          <w:szCs w:val="22"/>
          <w:lang w:eastAsia="en-US"/>
        </w:rPr>
        <w:t>:</w:t>
      </w:r>
    </w:p>
    <w:p w14:paraId="54A31372" w14:textId="77777777" w:rsidR="00EA0C0A" w:rsidRPr="00EA0C0A" w:rsidRDefault="00EA0C0A" w:rsidP="00EA0C0A">
      <w:pPr>
        <w:pStyle w:val="BodyText"/>
      </w:pPr>
    </w:p>
    <w:p w14:paraId="7E394355" w14:textId="1B945DEE" w:rsidR="00463A02" w:rsidRPr="00463A02" w:rsidRDefault="00463A02" w:rsidP="00463A02">
      <w:pPr>
        <w:pStyle w:val="BodyText"/>
      </w:pPr>
      <w:r w:rsidRPr="00C60819">
        <w:rPr>
          <w:b/>
          <w:bCs/>
          <w:i/>
          <w:iCs/>
          <w:color w:val="00338D" w:themeColor="text2"/>
        </w:rPr>
        <w:t>Table 1-</w:t>
      </w:r>
      <w:r>
        <w:rPr>
          <w:b/>
          <w:bCs/>
          <w:i/>
          <w:iCs/>
          <w:color w:val="00338D" w:themeColor="text2"/>
        </w:rPr>
        <w:t>2</w:t>
      </w:r>
      <w:r w:rsidRPr="00C60819">
        <w:rPr>
          <w:b/>
          <w:bCs/>
          <w:i/>
          <w:iCs/>
          <w:color w:val="00338D" w:themeColor="text2"/>
        </w:rPr>
        <w:t xml:space="preserve">: </w:t>
      </w:r>
      <w:r>
        <w:rPr>
          <w:b/>
          <w:bCs/>
          <w:i/>
          <w:iCs/>
          <w:color w:val="00338D" w:themeColor="text2"/>
        </w:rPr>
        <w:t>Summary of general trends in</w:t>
      </w:r>
      <w:r w:rsidR="00EA0C0A">
        <w:rPr>
          <w:b/>
          <w:bCs/>
          <w:i/>
          <w:iCs/>
          <w:color w:val="00338D" w:themeColor="text2"/>
        </w:rPr>
        <w:t xml:space="preserve"> agricultural insurance duty in Australia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974"/>
        <w:gridCol w:w="4745"/>
        <w:gridCol w:w="2341"/>
      </w:tblGrid>
      <w:tr w:rsidR="003E49DC" w:rsidRPr="000F37F0" w14:paraId="06DF9D5D" w14:textId="77777777" w:rsidTr="00FA65BB">
        <w:trPr>
          <w:tblHeader/>
        </w:trPr>
        <w:tc>
          <w:tcPr>
            <w:tcW w:w="1974" w:type="dxa"/>
            <w:tcBorders>
              <w:bottom w:val="single" w:sz="8" w:space="0" w:color="00338D" w:themeColor="text2"/>
            </w:tcBorders>
            <w:shd w:val="clear" w:color="auto" w:fill="00338D" w:themeFill="text2"/>
          </w:tcPr>
          <w:p w14:paraId="7300F357" w14:textId="77777777" w:rsidR="003E49DC" w:rsidRPr="000F37F0" w:rsidRDefault="003E49DC" w:rsidP="008D12B6">
            <w:pPr>
              <w:pStyle w:val="Tableheading"/>
            </w:pPr>
            <w:r w:rsidRPr="000F37F0">
              <w:t>Jurisdiction</w:t>
            </w:r>
          </w:p>
        </w:tc>
        <w:tc>
          <w:tcPr>
            <w:tcW w:w="4745" w:type="dxa"/>
            <w:tcBorders>
              <w:bottom w:val="single" w:sz="8" w:space="0" w:color="00338D" w:themeColor="text2"/>
            </w:tcBorders>
            <w:shd w:val="clear" w:color="auto" w:fill="00338D" w:themeFill="text2"/>
          </w:tcPr>
          <w:p w14:paraId="06844679" w14:textId="77777777" w:rsidR="003E49DC" w:rsidRPr="000F37F0" w:rsidRDefault="003E49DC" w:rsidP="008D12B6">
            <w:pPr>
              <w:pStyle w:val="Tableheading"/>
            </w:pPr>
            <w:r w:rsidRPr="000F37F0">
              <w:t>Reform initiative</w:t>
            </w:r>
          </w:p>
        </w:tc>
        <w:tc>
          <w:tcPr>
            <w:tcW w:w="2341" w:type="dxa"/>
            <w:tcBorders>
              <w:bottom w:val="single" w:sz="8" w:space="0" w:color="00338D" w:themeColor="text2"/>
            </w:tcBorders>
            <w:shd w:val="clear" w:color="auto" w:fill="00338D" w:themeFill="text2"/>
          </w:tcPr>
          <w:p w14:paraId="1B9038CC" w14:textId="77777777" w:rsidR="003E49DC" w:rsidRPr="000F37F0" w:rsidRDefault="003E49DC" w:rsidP="008D12B6">
            <w:pPr>
              <w:pStyle w:val="Tableheading"/>
            </w:pPr>
            <w:r w:rsidRPr="000F37F0">
              <w:t>Commencement date</w:t>
            </w:r>
          </w:p>
        </w:tc>
      </w:tr>
      <w:tr w:rsidR="003302B0" w:rsidRPr="000F37F0" w14:paraId="2F28CA0E" w14:textId="77777777" w:rsidTr="00FA65BB">
        <w:tc>
          <w:tcPr>
            <w:tcW w:w="1974" w:type="dxa"/>
            <w:tcBorders>
              <w:top w:val="single" w:sz="8" w:space="0" w:color="00338D" w:themeColor="text2"/>
              <w:bottom w:val="single" w:sz="4" w:space="0" w:color="808080" w:themeColor="text1" w:themeTint="7F" w:themeShade="00"/>
            </w:tcBorders>
          </w:tcPr>
          <w:p w14:paraId="4BA4B58D" w14:textId="77777777" w:rsidR="003302B0" w:rsidRPr="000F37F0" w:rsidRDefault="003302B0" w:rsidP="003302B0">
            <w:pPr>
              <w:pStyle w:val="Tabletext"/>
            </w:pPr>
            <w:r w:rsidRPr="000F37F0">
              <w:t>NSW</w:t>
            </w:r>
          </w:p>
        </w:tc>
        <w:tc>
          <w:tcPr>
            <w:tcW w:w="4745" w:type="dxa"/>
            <w:tcBorders>
              <w:top w:val="single" w:sz="8" w:space="0" w:color="00338D" w:themeColor="text2"/>
              <w:bottom w:val="single" w:sz="4" w:space="0" w:color="808080" w:themeColor="text1" w:themeTint="7F" w:themeShade="00"/>
            </w:tcBorders>
          </w:tcPr>
          <w:p w14:paraId="08D5C7FB" w14:textId="77777777" w:rsidR="003302B0" w:rsidRPr="000F37F0" w:rsidRDefault="003302B0" w:rsidP="003302B0">
            <w:pPr>
              <w:pStyle w:val="Tabletext"/>
            </w:pPr>
            <w:r w:rsidRPr="000F37F0">
              <w:t xml:space="preserve">Abolished crop and livestock </w:t>
            </w:r>
            <w:r w:rsidR="004D5C1F">
              <w:t>insurance duty</w:t>
            </w:r>
          </w:p>
        </w:tc>
        <w:tc>
          <w:tcPr>
            <w:tcW w:w="2341" w:type="dxa"/>
            <w:tcBorders>
              <w:top w:val="single" w:sz="8" w:space="0" w:color="00338D" w:themeColor="text2"/>
              <w:bottom w:val="single" w:sz="4" w:space="0" w:color="808080" w:themeColor="text1" w:themeTint="7F" w:themeShade="00"/>
            </w:tcBorders>
          </w:tcPr>
          <w:p w14:paraId="0C658EED" w14:textId="77777777" w:rsidR="003302B0" w:rsidRPr="000F37F0" w:rsidRDefault="003302B0" w:rsidP="003302B0">
            <w:pPr>
              <w:pStyle w:val="TableBullet1stlevel"/>
            </w:pPr>
            <w:r w:rsidRPr="000F37F0">
              <w:t xml:space="preserve">1 January 2018 </w:t>
            </w:r>
          </w:p>
        </w:tc>
      </w:tr>
      <w:tr w:rsidR="003302B0" w:rsidRPr="000F37F0" w14:paraId="17B2BE72"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4ADC3827" w14:textId="77777777" w:rsidR="003302B0" w:rsidRPr="000F37F0" w:rsidRDefault="003302B0" w:rsidP="003302B0">
            <w:pPr>
              <w:pStyle w:val="Tabletext"/>
            </w:pPr>
            <w:r w:rsidRPr="000F37F0">
              <w:t>Victoria</w:t>
            </w:r>
          </w:p>
        </w:tc>
        <w:tc>
          <w:tcPr>
            <w:tcW w:w="4745" w:type="dxa"/>
            <w:tcBorders>
              <w:top w:val="single" w:sz="4" w:space="0" w:color="808080" w:themeColor="text1" w:themeTint="7F" w:themeShade="00"/>
              <w:bottom w:val="single" w:sz="4" w:space="0" w:color="808080" w:themeColor="text1" w:themeTint="7F" w:themeShade="00"/>
            </w:tcBorders>
          </w:tcPr>
          <w:p w14:paraId="7D630B6D" w14:textId="77777777" w:rsidR="003302B0" w:rsidRPr="000F37F0" w:rsidRDefault="003302B0" w:rsidP="003302B0">
            <w:pPr>
              <w:pStyle w:val="Tabletext"/>
            </w:pPr>
            <w:r w:rsidRPr="000F37F0">
              <w:t xml:space="preserve">Abolished </w:t>
            </w:r>
            <w:r w:rsidR="004D5C1F">
              <w:t>insurance duty</w:t>
            </w:r>
            <w:r w:rsidRPr="000F37F0">
              <w:t xml:space="preserve"> on insurance for multi-peril crop insurance (for all crops), as well as abolished livestock and agricultural machinery insurance </w:t>
            </w:r>
          </w:p>
        </w:tc>
        <w:tc>
          <w:tcPr>
            <w:tcW w:w="2341" w:type="dxa"/>
            <w:tcBorders>
              <w:top w:val="single" w:sz="4" w:space="0" w:color="808080" w:themeColor="text1" w:themeTint="7F" w:themeShade="00"/>
              <w:bottom w:val="single" w:sz="4" w:space="0" w:color="808080" w:themeColor="text1" w:themeTint="7F" w:themeShade="00"/>
            </w:tcBorders>
          </w:tcPr>
          <w:p w14:paraId="5BBA5DF1" w14:textId="77777777" w:rsidR="003302B0" w:rsidRPr="000F37F0" w:rsidRDefault="003302B0" w:rsidP="003302B0">
            <w:pPr>
              <w:pStyle w:val="TableBullet1stlevel"/>
            </w:pPr>
            <w:r w:rsidRPr="000F37F0">
              <w:t>1 July 2017</w:t>
            </w:r>
          </w:p>
        </w:tc>
      </w:tr>
      <w:tr w:rsidR="003302B0" w:rsidRPr="000F37F0" w14:paraId="56D5BCBE"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3F40D15D" w14:textId="77777777" w:rsidR="003302B0" w:rsidRPr="000F37F0" w:rsidRDefault="003302B0" w:rsidP="003302B0">
            <w:pPr>
              <w:pStyle w:val="Tabletext"/>
            </w:pPr>
            <w:r w:rsidRPr="000F37F0">
              <w:t>Queensland</w:t>
            </w:r>
          </w:p>
        </w:tc>
        <w:tc>
          <w:tcPr>
            <w:tcW w:w="4745" w:type="dxa"/>
            <w:tcBorders>
              <w:top w:val="single" w:sz="4" w:space="0" w:color="808080" w:themeColor="text1" w:themeTint="7F" w:themeShade="00"/>
              <w:bottom w:val="single" w:sz="4" w:space="0" w:color="808080" w:themeColor="text1" w:themeTint="7F" w:themeShade="00"/>
            </w:tcBorders>
          </w:tcPr>
          <w:p w14:paraId="34ACAE3C" w14:textId="77777777" w:rsidR="003302B0" w:rsidRPr="000F37F0" w:rsidRDefault="003302B0" w:rsidP="003302B0">
            <w:pPr>
              <w:pStyle w:val="Tabletext"/>
            </w:pPr>
            <w:r w:rsidRPr="000F37F0">
              <w:t xml:space="preserve">Increased </w:t>
            </w:r>
            <w:r w:rsidR="004D5C1F">
              <w:t>insurance duty</w:t>
            </w:r>
            <w:r w:rsidRPr="000F37F0">
              <w:t xml:space="preserve"> for class 1 and 2 insurance products to 9% from 7.5% and 5% respectively</w:t>
            </w:r>
          </w:p>
        </w:tc>
        <w:tc>
          <w:tcPr>
            <w:tcW w:w="2341" w:type="dxa"/>
            <w:tcBorders>
              <w:top w:val="single" w:sz="4" w:space="0" w:color="808080" w:themeColor="text1" w:themeTint="7F" w:themeShade="00"/>
              <w:bottom w:val="single" w:sz="4" w:space="0" w:color="808080" w:themeColor="text1" w:themeTint="7F" w:themeShade="00"/>
            </w:tcBorders>
          </w:tcPr>
          <w:p w14:paraId="5FA4F848" w14:textId="77777777" w:rsidR="003302B0" w:rsidRPr="000F37F0" w:rsidRDefault="003302B0" w:rsidP="003302B0">
            <w:pPr>
              <w:pStyle w:val="TableBullet1stlevel"/>
            </w:pPr>
            <w:r w:rsidRPr="000F37F0">
              <w:t>1 August 2013</w:t>
            </w:r>
          </w:p>
        </w:tc>
      </w:tr>
      <w:tr w:rsidR="003302B0" w:rsidRPr="000F37F0" w14:paraId="2D1ECC93"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60B6B603" w14:textId="77777777" w:rsidR="003302B0" w:rsidRPr="000F37F0" w:rsidRDefault="003302B0" w:rsidP="003302B0">
            <w:pPr>
              <w:pStyle w:val="Tabletext"/>
            </w:pPr>
            <w:r w:rsidRPr="000F37F0">
              <w:t>Western Australia</w:t>
            </w:r>
          </w:p>
        </w:tc>
        <w:tc>
          <w:tcPr>
            <w:tcW w:w="4745" w:type="dxa"/>
            <w:tcBorders>
              <w:top w:val="single" w:sz="4" w:space="0" w:color="808080" w:themeColor="text1" w:themeTint="7F" w:themeShade="00"/>
              <w:bottom w:val="single" w:sz="4" w:space="0" w:color="808080" w:themeColor="text1" w:themeTint="7F" w:themeShade="00"/>
            </w:tcBorders>
          </w:tcPr>
          <w:p w14:paraId="5C718DFE" w14:textId="77777777" w:rsidR="003302B0" w:rsidRPr="000F37F0" w:rsidRDefault="003302B0" w:rsidP="003302B0">
            <w:pPr>
              <w:pStyle w:val="Tabletext"/>
            </w:pPr>
            <w:r w:rsidRPr="000F37F0">
              <w:t>No major initiatives</w:t>
            </w:r>
          </w:p>
        </w:tc>
        <w:tc>
          <w:tcPr>
            <w:tcW w:w="2341" w:type="dxa"/>
            <w:tcBorders>
              <w:top w:val="single" w:sz="4" w:space="0" w:color="808080" w:themeColor="text1" w:themeTint="7F" w:themeShade="00"/>
              <w:bottom w:val="single" w:sz="4" w:space="0" w:color="808080" w:themeColor="text1" w:themeTint="7F" w:themeShade="00"/>
            </w:tcBorders>
          </w:tcPr>
          <w:p w14:paraId="0B61419D" w14:textId="77777777" w:rsidR="003302B0" w:rsidRPr="000F37F0" w:rsidRDefault="003302B0" w:rsidP="003302B0">
            <w:pPr>
              <w:pStyle w:val="Tabletext"/>
            </w:pPr>
          </w:p>
        </w:tc>
      </w:tr>
      <w:tr w:rsidR="003302B0" w:rsidRPr="000F37F0" w14:paraId="115D21ED"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119AE125" w14:textId="77777777" w:rsidR="003302B0" w:rsidRPr="000F37F0" w:rsidRDefault="003302B0" w:rsidP="003302B0">
            <w:pPr>
              <w:pStyle w:val="Tabletext"/>
            </w:pPr>
            <w:r w:rsidRPr="000F37F0">
              <w:t>South Australia</w:t>
            </w:r>
          </w:p>
        </w:tc>
        <w:tc>
          <w:tcPr>
            <w:tcW w:w="4745" w:type="dxa"/>
            <w:tcBorders>
              <w:top w:val="single" w:sz="4" w:space="0" w:color="808080" w:themeColor="text1" w:themeTint="7F" w:themeShade="00"/>
              <w:bottom w:val="single" w:sz="4" w:space="0" w:color="808080" w:themeColor="text1" w:themeTint="7F" w:themeShade="00"/>
            </w:tcBorders>
          </w:tcPr>
          <w:p w14:paraId="7DBC15B0" w14:textId="77777777" w:rsidR="003302B0" w:rsidRPr="000F37F0" w:rsidRDefault="003302B0" w:rsidP="003302B0">
            <w:pPr>
              <w:pStyle w:val="Tabletext"/>
            </w:pPr>
            <w:r w:rsidRPr="000F37F0">
              <w:t xml:space="preserve">Abolished </w:t>
            </w:r>
            <w:r w:rsidR="004D5C1F">
              <w:t>insurance duty</w:t>
            </w:r>
            <w:r w:rsidRPr="000F37F0">
              <w:t xml:space="preserve"> on multi-peril crop insurance</w:t>
            </w:r>
          </w:p>
        </w:tc>
        <w:tc>
          <w:tcPr>
            <w:tcW w:w="2341" w:type="dxa"/>
            <w:tcBorders>
              <w:top w:val="single" w:sz="4" w:space="0" w:color="808080" w:themeColor="text1" w:themeTint="7F" w:themeShade="00"/>
              <w:bottom w:val="single" w:sz="4" w:space="0" w:color="808080" w:themeColor="text1" w:themeTint="7F" w:themeShade="00"/>
            </w:tcBorders>
          </w:tcPr>
          <w:p w14:paraId="33990B8E" w14:textId="77777777" w:rsidR="003302B0" w:rsidRPr="000F37F0" w:rsidRDefault="003302B0" w:rsidP="003302B0">
            <w:pPr>
              <w:pStyle w:val="TableBullet1stlevel"/>
            </w:pPr>
            <w:r w:rsidRPr="000F37F0">
              <w:t>1 January 2018</w:t>
            </w:r>
          </w:p>
        </w:tc>
      </w:tr>
      <w:tr w:rsidR="003302B0" w:rsidRPr="000F37F0" w14:paraId="46187611"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3CEB44AF" w14:textId="77777777" w:rsidR="003302B0" w:rsidRPr="000F37F0" w:rsidRDefault="003302B0" w:rsidP="003302B0">
            <w:pPr>
              <w:pStyle w:val="Tabletext"/>
            </w:pPr>
            <w:r w:rsidRPr="000F37F0">
              <w:t>Tasmania</w:t>
            </w:r>
          </w:p>
        </w:tc>
        <w:tc>
          <w:tcPr>
            <w:tcW w:w="4745" w:type="dxa"/>
            <w:tcBorders>
              <w:top w:val="single" w:sz="4" w:space="0" w:color="808080" w:themeColor="text1" w:themeTint="7F" w:themeShade="00"/>
              <w:bottom w:val="single" w:sz="4" w:space="0" w:color="808080" w:themeColor="text1" w:themeTint="7F" w:themeShade="00"/>
            </w:tcBorders>
          </w:tcPr>
          <w:p w14:paraId="28B6C145" w14:textId="77777777" w:rsidR="003302B0" w:rsidRPr="000F37F0" w:rsidRDefault="003302B0" w:rsidP="003302B0">
            <w:pPr>
              <w:pStyle w:val="Tabletext"/>
            </w:pPr>
            <w:r w:rsidRPr="000F37F0">
              <w:t xml:space="preserve">Increased </w:t>
            </w:r>
            <w:r w:rsidR="004D5C1F">
              <w:t>insurance duty</w:t>
            </w:r>
            <w:r w:rsidRPr="000F37F0">
              <w:t xml:space="preserve"> rates from 8% to 10%</w:t>
            </w:r>
          </w:p>
        </w:tc>
        <w:tc>
          <w:tcPr>
            <w:tcW w:w="2341" w:type="dxa"/>
            <w:tcBorders>
              <w:top w:val="single" w:sz="4" w:space="0" w:color="808080" w:themeColor="text1" w:themeTint="7F" w:themeShade="00"/>
              <w:bottom w:val="single" w:sz="4" w:space="0" w:color="808080" w:themeColor="text1" w:themeTint="7F" w:themeShade="00"/>
            </w:tcBorders>
          </w:tcPr>
          <w:p w14:paraId="062149CA" w14:textId="77777777" w:rsidR="003302B0" w:rsidRPr="000F37F0" w:rsidRDefault="003302B0" w:rsidP="003302B0">
            <w:pPr>
              <w:pStyle w:val="TableBullet1stlevel"/>
            </w:pPr>
            <w:r w:rsidRPr="000F37F0">
              <w:t>1 October 2012</w:t>
            </w:r>
          </w:p>
        </w:tc>
      </w:tr>
      <w:tr w:rsidR="003302B0" w:rsidRPr="000F37F0" w14:paraId="4D1F14EE"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3376400B" w14:textId="77777777" w:rsidR="003302B0" w:rsidRPr="000F37F0" w:rsidRDefault="003302B0" w:rsidP="003302B0">
            <w:pPr>
              <w:pStyle w:val="Tabletext"/>
            </w:pPr>
            <w:r w:rsidRPr="000F37F0">
              <w:t>Northern Territory</w:t>
            </w:r>
          </w:p>
        </w:tc>
        <w:tc>
          <w:tcPr>
            <w:tcW w:w="4745" w:type="dxa"/>
            <w:tcBorders>
              <w:top w:val="single" w:sz="4" w:space="0" w:color="808080" w:themeColor="text1" w:themeTint="7F" w:themeShade="00"/>
              <w:bottom w:val="single" w:sz="4" w:space="0" w:color="808080" w:themeColor="text1" w:themeTint="7F" w:themeShade="00"/>
            </w:tcBorders>
          </w:tcPr>
          <w:p w14:paraId="5A83C5FA" w14:textId="77777777" w:rsidR="003302B0" w:rsidRPr="000F37F0" w:rsidRDefault="003302B0" w:rsidP="003302B0">
            <w:pPr>
              <w:pStyle w:val="Tabletext"/>
            </w:pPr>
            <w:r w:rsidRPr="000F37F0">
              <w:t>No major initiatives</w:t>
            </w:r>
          </w:p>
        </w:tc>
        <w:tc>
          <w:tcPr>
            <w:tcW w:w="2341" w:type="dxa"/>
            <w:tcBorders>
              <w:top w:val="single" w:sz="4" w:space="0" w:color="808080" w:themeColor="text1" w:themeTint="7F" w:themeShade="00"/>
              <w:bottom w:val="single" w:sz="4" w:space="0" w:color="808080" w:themeColor="text1" w:themeTint="7F" w:themeShade="00"/>
            </w:tcBorders>
          </w:tcPr>
          <w:p w14:paraId="0C4EFBD0" w14:textId="77777777" w:rsidR="003302B0" w:rsidRPr="000F37F0" w:rsidRDefault="003302B0" w:rsidP="003302B0">
            <w:pPr>
              <w:pStyle w:val="Tabletext"/>
            </w:pPr>
          </w:p>
        </w:tc>
      </w:tr>
      <w:tr w:rsidR="003302B0" w:rsidRPr="000F37F0" w14:paraId="2D6230D0"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3C72DB68" w14:textId="77777777" w:rsidR="003302B0" w:rsidRPr="000F37F0" w:rsidRDefault="003302B0" w:rsidP="003302B0">
            <w:pPr>
              <w:pStyle w:val="Tabletext"/>
            </w:pPr>
            <w:r w:rsidRPr="000F37F0">
              <w:t>Australian Capital Territory</w:t>
            </w:r>
          </w:p>
        </w:tc>
        <w:tc>
          <w:tcPr>
            <w:tcW w:w="4745" w:type="dxa"/>
            <w:tcBorders>
              <w:top w:val="single" w:sz="4" w:space="0" w:color="808080" w:themeColor="text1" w:themeTint="7F" w:themeShade="00"/>
              <w:bottom w:val="single" w:sz="4" w:space="0" w:color="808080" w:themeColor="text1" w:themeTint="7F" w:themeShade="00"/>
            </w:tcBorders>
          </w:tcPr>
          <w:p w14:paraId="1D5802AB" w14:textId="77777777" w:rsidR="003302B0" w:rsidRPr="000F37F0" w:rsidRDefault="003302B0" w:rsidP="003302B0">
            <w:pPr>
              <w:pStyle w:val="Tabletext"/>
            </w:pPr>
            <w:r w:rsidRPr="000F37F0">
              <w:t xml:space="preserve">Progressively abolished </w:t>
            </w:r>
            <w:r w:rsidR="004D5C1F">
              <w:t>insurance duty</w:t>
            </w:r>
            <w:r w:rsidRPr="000F37F0">
              <w:t xml:space="preserve"> on both general and life insurance</w:t>
            </w:r>
          </w:p>
        </w:tc>
        <w:tc>
          <w:tcPr>
            <w:tcW w:w="2341" w:type="dxa"/>
            <w:tcBorders>
              <w:top w:val="single" w:sz="4" w:space="0" w:color="808080" w:themeColor="text1" w:themeTint="7F" w:themeShade="00"/>
              <w:bottom w:val="single" w:sz="4" w:space="0" w:color="808080" w:themeColor="text1" w:themeTint="7F" w:themeShade="00"/>
            </w:tcBorders>
          </w:tcPr>
          <w:p w14:paraId="546B2473" w14:textId="77777777" w:rsidR="003302B0" w:rsidRPr="000F37F0" w:rsidRDefault="003302B0" w:rsidP="003302B0">
            <w:pPr>
              <w:pStyle w:val="TableBullet1stlevel"/>
            </w:pPr>
            <w:r>
              <w:t>1 July 2012 (completed on 1 </w:t>
            </w:r>
            <w:r w:rsidRPr="000F37F0">
              <w:t>July 2016)</w:t>
            </w:r>
          </w:p>
        </w:tc>
      </w:tr>
    </w:tbl>
    <w:p w14:paraId="2AF757A8" w14:textId="77777777" w:rsidR="003E49DC" w:rsidRPr="005D523A" w:rsidRDefault="003E49DC" w:rsidP="009133FD">
      <w:pPr>
        <w:pStyle w:val="BodyText"/>
      </w:pPr>
    </w:p>
    <w:p w14:paraId="6DEA956E" w14:textId="77777777" w:rsidR="003302B0" w:rsidRDefault="003302B0" w:rsidP="003302B0">
      <w:pPr>
        <w:pStyle w:val="BodyText"/>
      </w:pPr>
      <w:r>
        <w:t xml:space="preserve">Previous KPMG research, including that used by the Henry Tax Review, has found that insurance duties are one of the most inefficient taxes levied by government. This finding is consistent with the general consensus among economists that </w:t>
      </w:r>
      <w:r w:rsidR="00ED43FE">
        <w:t xml:space="preserve">insurance </w:t>
      </w:r>
      <w:proofErr w:type="spellStart"/>
      <w:r w:rsidR="00ED43FE">
        <w:t>duty</w:t>
      </w:r>
      <w:r>
        <w:t>is</w:t>
      </w:r>
      <w:proofErr w:type="spellEnd"/>
      <w:r>
        <w:t xml:space="preserve"> inequitable and one of the least efficient ways for governments to raise revenues. </w:t>
      </w:r>
    </w:p>
    <w:p w14:paraId="5B738F26" w14:textId="77777777" w:rsidR="00653780" w:rsidRDefault="00653780" w:rsidP="003302B0">
      <w:pPr>
        <w:pStyle w:val="BodyText"/>
      </w:pPr>
    </w:p>
    <w:p w14:paraId="7B479E1C" w14:textId="77777777" w:rsidR="0095310A" w:rsidRPr="00B74AD8" w:rsidRDefault="004F657D" w:rsidP="002340CC">
      <w:pPr>
        <w:pStyle w:val="BodyText"/>
        <w:rPr>
          <w:b/>
        </w:rPr>
      </w:pPr>
      <w:r>
        <w:rPr>
          <w:b/>
        </w:rPr>
        <w:t>Will</w:t>
      </w:r>
      <w:r w:rsidR="0095310A" w:rsidRPr="00B74AD8">
        <w:rPr>
          <w:b/>
        </w:rPr>
        <w:t xml:space="preserve"> abolishing </w:t>
      </w:r>
      <w:r w:rsidR="00ED43FE">
        <w:rPr>
          <w:b/>
        </w:rPr>
        <w:t>insurance duty</w:t>
      </w:r>
      <w:r w:rsidR="0095310A" w:rsidRPr="00B74AD8">
        <w:rPr>
          <w:b/>
        </w:rPr>
        <w:t xml:space="preserve"> </w:t>
      </w:r>
      <w:r>
        <w:rPr>
          <w:b/>
        </w:rPr>
        <w:t>improve the uptake of</w:t>
      </w:r>
      <w:r w:rsidR="0095310A" w:rsidRPr="00B74AD8">
        <w:rPr>
          <w:b/>
        </w:rPr>
        <w:t xml:space="preserve"> agricultural insurance</w:t>
      </w:r>
      <w:r w:rsidR="002B1BBE">
        <w:rPr>
          <w:b/>
        </w:rPr>
        <w:t>?</w:t>
      </w:r>
    </w:p>
    <w:p w14:paraId="05899B4D" w14:textId="77777777" w:rsidR="005D523A" w:rsidRDefault="005D523A" w:rsidP="002340CC">
      <w:pPr>
        <w:pStyle w:val="BodyText"/>
      </w:pPr>
      <w:r>
        <w:t xml:space="preserve">The available evidence suggests that abolishing </w:t>
      </w:r>
      <w:r w:rsidR="00ED43FE">
        <w:t>insurance duties</w:t>
      </w:r>
      <w:r>
        <w:t xml:space="preserve"> on farm yield insurance products is unlikely to have a major impact on the rate of uptake. For named peril insurance</w:t>
      </w:r>
      <w:r w:rsidR="00EA6261">
        <w:t>,</w:t>
      </w:r>
      <w:r>
        <w:t xml:space="preserve"> the uptake is already reasonably high and the sensitivity to price may not be particularly high. For </w:t>
      </w:r>
      <w:r w:rsidR="00EA6261">
        <w:t>MPCI,</w:t>
      </w:r>
      <w:r>
        <w:t xml:space="preserve"> other impediments to uptake are likely to be more important. Overseas evidence indicates that without </w:t>
      </w:r>
      <w:r w:rsidR="003302B0">
        <w:t>direct government support (</w:t>
      </w:r>
      <w:proofErr w:type="gramStart"/>
      <w:r w:rsidR="003302B0">
        <w:t>e.g.</w:t>
      </w:r>
      <w:proofErr w:type="gramEnd"/>
      <w:r>
        <w:t xml:space="preserve"> </w:t>
      </w:r>
      <w:r w:rsidR="001D3164">
        <w:t xml:space="preserve">by providing </w:t>
      </w:r>
      <w:r>
        <w:t>premium subsidies</w:t>
      </w:r>
      <w:r w:rsidR="001D3164">
        <w:t xml:space="preserve"> or re-insurance)</w:t>
      </w:r>
      <w:r w:rsidR="00EA6261">
        <w:t>, MPCI</w:t>
      </w:r>
      <w:r w:rsidR="001D3164">
        <w:t xml:space="preserve"> is not commercially viable. </w:t>
      </w:r>
    </w:p>
    <w:p w14:paraId="0B1787A8" w14:textId="77777777" w:rsidR="00AF3132" w:rsidRDefault="0095310A" w:rsidP="002340CC">
      <w:pPr>
        <w:pStyle w:val="BodyText"/>
      </w:pPr>
      <w:r>
        <w:t xml:space="preserve">The </w:t>
      </w:r>
      <w:r w:rsidR="001D3164">
        <w:t xml:space="preserve">analysis makes clear that the impact of abolishing </w:t>
      </w:r>
      <w:r w:rsidR="00ED43FE">
        <w:t>insurance duties</w:t>
      </w:r>
      <w:r w:rsidR="001D3164">
        <w:t xml:space="preserve"> on farm yield insurance depends on supply and demand conditions in the market. This means, for example, that abolishing </w:t>
      </w:r>
      <w:r w:rsidR="00ED43FE">
        <w:t>insurance duty</w:t>
      </w:r>
      <w:r w:rsidR="001D3164">
        <w:t xml:space="preserve">, which is currently levied at a rate of </w:t>
      </w:r>
      <w:r w:rsidR="00253D4A">
        <w:t>nine</w:t>
      </w:r>
      <w:r w:rsidR="001D3164">
        <w:t xml:space="preserve"> per cent in Queensland, will most likely result in a reduction in the premium that is less </w:t>
      </w:r>
      <w:r w:rsidR="00281998">
        <w:t xml:space="preserve">than </w:t>
      </w:r>
      <w:r w:rsidR="00253D4A">
        <w:t>nine</w:t>
      </w:r>
      <w:r w:rsidR="00281998">
        <w:t xml:space="preserve"> per cent. How much less depends on the relative elasticities of demand and supply in the market.</w:t>
      </w:r>
      <w:r w:rsidR="008D36F0">
        <w:t xml:space="preserve"> </w:t>
      </w:r>
    </w:p>
    <w:p w14:paraId="20BBF1BA" w14:textId="77777777" w:rsidR="003302B0" w:rsidRDefault="003302B0">
      <w:pPr>
        <w:spacing w:before="0" w:after="160" w:line="259" w:lineRule="auto"/>
        <w:rPr>
          <w:rFonts w:ascii="Univers 45 Light" w:hAnsi="Univers 45 Light"/>
          <w:b/>
        </w:rPr>
      </w:pPr>
      <w:r>
        <w:rPr>
          <w:b/>
        </w:rPr>
        <w:br w:type="page"/>
      </w:r>
    </w:p>
    <w:p w14:paraId="6535412A" w14:textId="77777777" w:rsidR="00AF3132" w:rsidRPr="00B74AD8" w:rsidRDefault="00AF3132" w:rsidP="002340CC">
      <w:pPr>
        <w:pStyle w:val="BodyText"/>
        <w:rPr>
          <w:b/>
        </w:rPr>
      </w:pPr>
      <w:r w:rsidRPr="00B74AD8">
        <w:rPr>
          <w:b/>
        </w:rPr>
        <w:lastRenderedPageBreak/>
        <w:t xml:space="preserve">What are the reasons to abolish </w:t>
      </w:r>
      <w:r w:rsidR="00ED43FE">
        <w:rPr>
          <w:b/>
        </w:rPr>
        <w:t>insurance duty</w:t>
      </w:r>
      <w:r w:rsidRPr="00B74AD8">
        <w:rPr>
          <w:b/>
        </w:rPr>
        <w:t xml:space="preserve"> on agricultural insurance? </w:t>
      </w:r>
    </w:p>
    <w:p w14:paraId="4711C4DE" w14:textId="77777777" w:rsidR="00372068" w:rsidRDefault="00AF3132" w:rsidP="00281998">
      <w:pPr>
        <w:pStyle w:val="BodyText"/>
      </w:pPr>
      <w:r>
        <w:t xml:space="preserve">The </w:t>
      </w:r>
      <w:r w:rsidR="00372068">
        <w:t>analysis suggest</w:t>
      </w:r>
      <w:r>
        <w:t>s</w:t>
      </w:r>
      <w:r w:rsidR="00372068">
        <w:t xml:space="preserve"> that abolishing </w:t>
      </w:r>
      <w:r w:rsidR="00ED43FE">
        <w:t>insurance duties</w:t>
      </w:r>
      <w:r w:rsidR="00372068">
        <w:t xml:space="preserve"> on agricultural risk insurance </w:t>
      </w:r>
      <w:r w:rsidR="00A261B8">
        <w:t>may be</w:t>
      </w:r>
      <w:r w:rsidR="00372068">
        <w:t xml:space="preserve"> </w:t>
      </w:r>
      <w:r w:rsidR="00B74AD8">
        <w:t>feasible</w:t>
      </w:r>
      <w:r w:rsidR="00A261B8">
        <w:t xml:space="preserve"> on the basis that other</w:t>
      </w:r>
      <w:r w:rsidR="00A261B8" w:rsidRPr="00A261B8">
        <w:t xml:space="preserve"> </w:t>
      </w:r>
      <w:r w:rsidR="00A261B8">
        <w:t>States have already moved in this direction, potentially putting Queensland farmers at a competitive disadvantage. The consequences for government revenues are likely to be immaterial and such a policy provides some prospect for stimulating increases in uptake b</w:t>
      </w:r>
      <w:r w:rsidR="003302B0">
        <w:t>y</w:t>
      </w:r>
      <w:r w:rsidR="00A261B8">
        <w:t xml:space="preserve"> reducing the cost of premiums.</w:t>
      </w:r>
    </w:p>
    <w:p w14:paraId="0FBA65F9" w14:textId="77777777" w:rsidR="00372068" w:rsidRDefault="4761DF2C" w:rsidP="4761DF2C">
      <w:pPr>
        <w:pStyle w:val="BodyText"/>
      </w:pPr>
      <w:r>
        <w:t xml:space="preserve">The direct and indirect impact of </w:t>
      </w:r>
      <w:r w:rsidR="00ED43FE">
        <w:t>insurance duties</w:t>
      </w:r>
      <w:r>
        <w:t xml:space="preserve"> on farm yield insurance will be exacerbated if competitors of the impacted farmers are not subject to the same tax. For example, if a wheat farmer in Queensland pays </w:t>
      </w:r>
      <w:r w:rsidR="00ED43FE">
        <w:t>insurance duty</w:t>
      </w:r>
      <w:r>
        <w:t xml:space="preserve"> on yield insurance but a wheat farmer in NSW does not pay </w:t>
      </w:r>
      <w:r w:rsidR="00ED43FE">
        <w:t>insurance duty</w:t>
      </w:r>
      <w:r>
        <w:t xml:space="preserve"> on yield insurance then, other things equal, the wheat farmer in Queensland is at a competitive disadvantage to the wheat farmer in NSW. Similar arguments can be made in reference to overseas farmers. </w:t>
      </w:r>
    </w:p>
    <w:p w14:paraId="7CE6B574" w14:textId="77777777" w:rsidR="00113393" w:rsidRDefault="00113393" w:rsidP="4761DF2C">
      <w:pPr>
        <w:pStyle w:val="BodyText"/>
      </w:pPr>
    </w:p>
    <w:p w14:paraId="39CC2597" w14:textId="77777777" w:rsidR="00113393" w:rsidRPr="00B74AD8" w:rsidRDefault="00113393" w:rsidP="4761DF2C">
      <w:pPr>
        <w:pStyle w:val="BodyText"/>
        <w:rPr>
          <w:b/>
        </w:rPr>
      </w:pPr>
      <w:r w:rsidRPr="00B74AD8">
        <w:rPr>
          <w:b/>
        </w:rPr>
        <w:t xml:space="preserve">Is it feasible to abolish </w:t>
      </w:r>
      <w:r w:rsidR="00ED43FE">
        <w:rPr>
          <w:b/>
        </w:rPr>
        <w:t>insurance duty</w:t>
      </w:r>
      <w:r w:rsidRPr="00B74AD8">
        <w:rPr>
          <w:b/>
        </w:rPr>
        <w:t xml:space="preserve"> on agricultural insurance?</w:t>
      </w:r>
      <w:r w:rsidR="008D36F0">
        <w:rPr>
          <w:b/>
        </w:rPr>
        <w:t xml:space="preserve"> </w:t>
      </w:r>
    </w:p>
    <w:p w14:paraId="67CAF4D5" w14:textId="77777777" w:rsidR="00B940F4" w:rsidRDefault="00B940F4" w:rsidP="00B74AD8">
      <w:pPr>
        <w:pStyle w:val="BodyText"/>
      </w:pPr>
      <w:r>
        <w:t xml:space="preserve">Having established there are justifications for the abolition of </w:t>
      </w:r>
      <w:r w:rsidR="00ED43FE">
        <w:t>insurance duty</w:t>
      </w:r>
      <w:r>
        <w:t xml:space="preserve"> on agricultural insurance</w:t>
      </w:r>
      <w:r w:rsidR="00EA6261">
        <w:t>,</w:t>
      </w:r>
      <w:r>
        <w:t xml:space="preserve"> it is important to address whether this is then feasible to execute. </w:t>
      </w:r>
    </w:p>
    <w:p w14:paraId="701F8D8E" w14:textId="77777777" w:rsidR="00CA483C" w:rsidRDefault="00CA483C" w:rsidP="00CA483C">
      <w:pPr>
        <w:pStyle w:val="BodyText"/>
      </w:pPr>
      <w:r>
        <w:t xml:space="preserve">The </w:t>
      </w:r>
      <w:r w:rsidR="003302B0">
        <w:t xml:space="preserve">Queensland Office of State Revenue has </w:t>
      </w:r>
      <w:r>
        <w:t xml:space="preserve">indicated that an exemption for agricultural insurance products will not be any more difficult to implement than other exemptions granted in recent times. In fact, noting the level of scrutiny to which they are subject to, insurers are seen as sophisticated and generally low-risk taxpayers who would be expected to comply with any exemption. Where possible, the </w:t>
      </w:r>
      <w:r w:rsidR="003302B0">
        <w:t xml:space="preserve">Queensland Office of State Revenue </w:t>
      </w:r>
      <w:r>
        <w:t xml:space="preserve">ideally requests a </w:t>
      </w:r>
      <w:r w:rsidR="0004482C">
        <w:t>lead-time</w:t>
      </w:r>
      <w:r>
        <w:t xml:space="preserve"> of 12-18 months from initial consultation to the exemption being implemented so it can work with the Queensland Government and insurers to facilitate a smooth transition.</w:t>
      </w:r>
      <w:r w:rsidR="008D36F0">
        <w:t xml:space="preserve"> </w:t>
      </w:r>
    </w:p>
    <w:p w14:paraId="05867C4C" w14:textId="77777777" w:rsidR="008D12B6" w:rsidRDefault="008D12B6" w:rsidP="008D12B6">
      <w:pPr>
        <w:pStyle w:val="BodyText"/>
      </w:pPr>
      <w:r>
        <w:t xml:space="preserve">There are a number of definitional, system and enforcement </w:t>
      </w:r>
      <w:r w:rsidR="0004482C">
        <w:t>issues that</w:t>
      </w:r>
      <w:r>
        <w:t xml:space="preserve"> the Queensland Government will need to </w:t>
      </w:r>
      <w:proofErr w:type="gramStart"/>
      <w:r>
        <w:t>consider</w:t>
      </w:r>
      <w:proofErr w:type="gramEnd"/>
      <w:r>
        <w:t xml:space="preserve"> and resolve should it decide to proceed with abolishing </w:t>
      </w:r>
      <w:r w:rsidR="004D5C1F">
        <w:t>insurance duty</w:t>
      </w:r>
      <w:r>
        <w:t xml:space="preserve"> on agricultural insurance products.</w:t>
      </w:r>
      <w:r w:rsidR="008D36F0">
        <w:t xml:space="preserve"> </w:t>
      </w:r>
    </w:p>
    <w:p w14:paraId="135B1EE4" w14:textId="77777777" w:rsidR="00B940F4" w:rsidRDefault="00CA483C" w:rsidP="00B74AD8">
      <w:pPr>
        <w:pStyle w:val="BodyText"/>
      </w:pPr>
      <w:r>
        <w:t>Key issues include:</w:t>
      </w:r>
    </w:p>
    <w:p w14:paraId="29BCDBE8" w14:textId="77777777" w:rsidR="008D12B6" w:rsidRDefault="008D12B6" w:rsidP="00CC7F05">
      <w:pPr>
        <w:pStyle w:val="Bullet1stlevel"/>
        <w:numPr>
          <w:ilvl w:val="0"/>
          <w:numId w:val="38"/>
        </w:numPr>
      </w:pPr>
      <w:r>
        <w:t xml:space="preserve">The scope of any such exemption, particularly the fact that it would require new definitions and concepts not currently contained in the </w:t>
      </w:r>
      <w:r w:rsidRPr="006E2BEF">
        <w:rPr>
          <w:i/>
        </w:rPr>
        <w:t>Duties Act 2001</w:t>
      </w:r>
      <w:r w:rsidR="003302B0">
        <w:t xml:space="preserve"> (Qld</w:t>
      </w:r>
      <w:proofErr w:type="gramStart"/>
      <w:r w:rsidR="003302B0">
        <w:t>);</w:t>
      </w:r>
      <w:proofErr w:type="gramEnd"/>
      <w:r>
        <w:t xml:space="preserve"> </w:t>
      </w:r>
    </w:p>
    <w:p w14:paraId="4D4D2D45" w14:textId="77777777" w:rsidR="002A3041" w:rsidRDefault="00CA483C" w:rsidP="00CC7F05">
      <w:pPr>
        <w:pStyle w:val="Bullet1stlevel"/>
        <w:numPr>
          <w:ilvl w:val="0"/>
          <w:numId w:val="38"/>
        </w:numPr>
      </w:pPr>
      <w:r>
        <w:t xml:space="preserve">Ensuring </w:t>
      </w:r>
      <w:r w:rsidR="002A3041">
        <w:t>a clear policy rationale</w:t>
      </w:r>
      <w:r w:rsidR="003302B0">
        <w:t xml:space="preserve"> for the exemption is expressed</w:t>
      </w:r>
      <w:r w:rsidR="003302B0" w:rsidRPr="003302B0">
        <w:t xml:space="preserve"> </w:t>
      </w:r>
      <w:r w:rsidR="003302B0">
        <w:t>as this will assist with interpretation; and</w:t>
      </w:r>
      <w:r w:rsidR="002A3041">
        <w:t xml:space="preserve"> </w:t>
      </w:r>
    </w:p>
    <w:p w14:paraId="24CE8FAD" w14:textId="77777777" w:rsidR="003302B0" w:rsidRPr="003302B0" w:rsidRDefault="002A3041" w:rsidP="00CC7F05">
      <w:pPr>
        <w:pStyle w:val="Bullet1stlevel"/>
        <w:numPr>
          <w:ilvl w:val="0"/>
          <w:numId w:val="38"/>
        </w:numPr>
        <w:spacing w:before="0" w:after="160" w:line="259" w:lineRule="auto"/>
      </w:pPr>
      <w:r>
        <w:t xml:space="preserve">Ensuring any change to the status quo is efficient to implement. </w:t>
      </w:r>
      <w:r w:rsidR="003302B0">
        <w:br w:type="page"/>
      </w:r>
    </w:p>
    <w:p w14:paraId="236AB0FF" w14:textId="77777777" w:rsidR="002B1BBE" w:rsidRDefault="002B1BBE" w:rsidP="00B940F4">
      <w:pPr>
        <w:pStyle w:val="CommentText"/>
        <w:rPr>
          <w:rFonts w:ascii="Univers 45 Light" w:eastAsiaTheme="minorHAnsi" w:hAnsi="Univers 45 Light" w:cstheme="minorBidi"/>
          <w:b/>
          <w:szCs w:val="22"/>
          <w:lang w:eastAsia="en-US"/>
        </w:rPr>
      </w:pPr>
      <w:r w:rsidRPr="00B74AD8">
        <w:rPr>
          <w:rFonts w:ascii="Univers 45 Light" w:hAnsi="Univers 45 Light"/>
          <w:b/>
        </w:rPr>
        <w:lastRenderedPageBreak/>
        <w:t>What policy options are available to Queensland Government to improve uptake?</w:t>
      </w:r>
    </w:p>
    <w:p w14:paraId="4F14F59C" w14:textId="77777777" w:rsidR="002B1BBE" w:rsidRDefault="002B1BBE" w:rsidP="00B74AD8">
      <w:pPr>
        <w:pStyle w:val="BodyText"/>
      </w:pPr>
      <w:r>
        <w:rPr>
          <w:lang w:eastAsia="en-AU"/>
        </w:rPr>
        <w:t>Three categories of policy options have been considered:</w:t>
      </w:r>
    </w:p>
    <w:p w14:paraId="721F4CBE" w14:textId="77777777" w:rsidR="002B1BBE" w:rsidRPr="00B74AD8" w:rsidRDefault="002B1BBE" w:rsidP="00CC7F05">
      <w:pPr>
        <w:pStyle w:val="BodyText"/>
        <w:numPr>
          <w:ilvl w:val="0"/>
          <w:numId w:val="49"/>
        </w:numPr>
        <w:rPr>
          <w:i/>
        </w:rPr>
      </w:pPr>
      <w:r w:rsidRPr="00B74AD8">
        <w:rPr>
          <w:i/>
          <w:lang w:eastAsia="en-AU"/>
        </w:rPr>
        <w:t>Maintaining the status quo (or business as usual).</w:t>
      </w:r>
    </w:p>
    <w:p w14:paraId="35D00485" w14:textId="77777777" w:rsidR="002B1BBE" w:rsidRDefault="002B1BBE" w:rsidP="00B74AD8">
      <w:pPr>
        <w:pStyle w:val="BodyText"/>
        <w:ind w:left="340"/>
      </w:pPr>
      <w:r>
        <w:t xml:space="preserve">The status quo option for the Queensland </w:t>
      </w:r>
      <w:r w:rsidR="00EA6261">
        <w:t>G</w:t>
      </w:r>
      <w:r>
        <w:t xml:space="preserve">overnment is to maintain existing policy settings and allow the market to evolve over time with the development of new risk management products/techniques and reductions in cost of existing products/techniques facilitated by advances in technology and availability of information/data. </w:t>
      </w:r>
    </w:p>
    <w:p w14:paraId="084A2096" w14:textId="77777777" w:rsidR="002B1BBE" w:rsidRDefault="002B1BBE" w:rsidP="00B74AD8">
      <w:pPr>
        <w:pStyle w:val="BodyText"/>
        <w:ind w:left="340"/>
      </w:pPr>
      <w:r>
        <w:t>The status quo approach is underpinned by the assumption that the private market will be able to find a solution that is socially optimal without further government intervention.</w:t>
      </w:r>
    </w:p>
    <w:p w14:paraId="1ED0CBCC" w14:textId="77777777" w:rsidR="002B1BBE" w:rsidRPr="00B74AD8" w:rsidRDefault="00ED43FE" w:rsidP="00CC7F05">
      <w:pPr>
        <w:pStyle w:val="ListParagraph"/>
        <w:numPr>
          <w:ilvl w:val="0"/>
          <w:numId w:val="49"/>
        </w:numPr>
        <w:rPr>
          <w:rFonts w:ascii="Univers 45 Light" w:hAnsi="Univers 45 Light"/>
          <w:i/>
          <w:lang w:eastAsia="en-AU"/>
        </w:rPr>
      </w:pPr>
      <w:r>
        <w:rPr>
          <w:rFonts w:ascii="Univers 45 Light" w:hAnsi="Univers 45 Light"/>
          <w:i/>
          <w:lang w:eastAsia="en-AU"/>
        </w:rPr>
        <w:t>Insurance duty</w:t>
      </w:r>
      <w:r w:rsidR="002B1BBE" w:rsidRPr="00B74AD8">
        <w:rPr>
          <w:rFonts w:ascii="Univers 45 Light" w:hAnsi="Univers 45 Light"/>
          <w:i/>
          <w:lang w:eastAsia="en-AU"/>
        </w:rPr>
        <w:t xml:space="preserve"> relief on farm yield insurance</w:t>
      </w:r>
    </w:p>
    <w:p w14:paraId="4B271884" w14:textId="77777777" w:rsidR="002B1BBE" w:rsidRDefault="002B1BBE" w:rsidP="00B74AD8">
      <w:pPr>
        <w:pStyle w:val="BodyText"/>
        <w:ind w:left="340"/>
      </w:pPr>
      <w:r>
        <w:t xml:space="preserve">In the context of insurance of farm yields, </w:t>
      </w:r>
      <w:r w:rsidR="00ED43FE">
        <w:t>insurance duty</w:t>
      </w:r>
      <w:r>
        <w:t xml:space="preserve"> may result in farmers:</w:t>
      </w:r>
    </w:p>
    <w:p w14:paraId="35E45DC4" w14:textId="77777777" w:rsidR="002B1BBE" w:rsidRDefault="0004482C" w:rsidP="00CC7F05">
      <w:pPr>
        <w:pStyle w:val="Bullet1stlevel"/>
        <w:numPr>
          <w:ilvl w:val="0"/>
          <w:numId w:val="46"/>
        </w:numPr>
        <w:tabs>
          <w:tab w:val="clear" w:pos="340"/>
          <w:tab w:val="num" w:pos="680"/>
        </w:tabs>
        <w:ind w:left="680"/>
      </w:pPr>
      <w:r>
        <w:t>T</w:t>
      </w:r>
      <w:r w:rsidR="002B1BBE">
        <w:t xml:space="preserve">aking on less insurance than would be optimal in the absence of the tax; and </w:t>
      </w:r>
    </w:p>
    <w:p w14:paraId="14EDEB91" w14:textId="77777777" w:rsidR="002B1BBE" w:rsidRDefault="0004482C" w:rsidP="00CC7F05">
      <w:pPr>
        <w:pStyle w:val="Bullet1stlevel"/>
        <w:numPr>
          <w:ilvl w:val="0"/>
          <w:numId w:val="46"/>
        </w:numPr>
        <w:tabs>
          <w:tab w:val="clear" w:pos="340"/>
          <w:tab w:val="num" w:pos="680"/>
        </w:tabs>
        <w:ind w:left="680"/>
      </w:pPr>
      <w:r>
        <w:t xml:space="preserve">Bearing </w:t>
      </w:r>
      <w:r w:rsidR="002B1BBE">
        <w:t xml:space="preserve">risks that could be more effectively borne by others. </w:t>
      </w:r>
    </w:p>
    <w:p w14:paraId="0672D878" w14:textId="77777777" w:rsidR="00330AD1" w:rsidRDefault="00330AD1" w:rsidP="00330AD1">
      <w:pPr>
        <w:pStyle w:val="BodyText"/>
        <w:ind w:left="340"/>
      </w:pPr>
      <w:r>
        <w:t xml:space="preserve">A consequence of the above is under-investment in the sector, which in turn means that farm production will be less than optimal and that the prices of agricultural commodities will be higher than optimal. In addition, </w:t>
      </w:r>
      <w:r w:rsidR="00ED43FE">
        <w:t>insurance duties</w:t>
      </w:r>
      <w:r>
        <w:t xml:space="preserve"> on farm yield insurance are a direct business cost that the farmer will seek to pass on to customers in the form of higher prices. </w:t>
      </w:r>
    </w:p>
    <w:p w14:paraId="7EE72F4F" w14:textId="77777777" w:rsidR="00EC635F" w:rsidRDefault="00EC635F" w:rsidP="00330AD1">
      <w:pPr>
        <w:pStyle w:val="BodyText"/>
        <w:ind w:left="340"/>
      </w:pPr>
      <w:r>
        <w:t xml:space="preserve">Abolishing </w:t>
      </w:r>
      <w:r w:rsidR="00ED43FE">
        <w:t>insurance duties</w:t>
      </w:r>
      <w:r>
        <w:t xml:space="preserve"> on agricultural insurance products is unlikely to have a significant impact on uptake. This is particularly the case for </w:t>
      </w:r>
      <w:r w:rsidR="00EA6261">
        <w:t>MPCI</w:t>
      </w:r>
      <w:r>
        <w:t xml:space="preserve"> where other impediments are currently more pressing. </w:t>
      </w:r>
    </w:p>
    <w:p w14:paraId="060EE0FD" w14:textId="77777777" w:rsidR="006F502A" w:rsidRDefault="00EF0DB6" w:rsidP="00EF0DB6">
      <w:pPr>
        <w:pStyle w:val="BodyText"/>
        <w:ind w:left="340"/>
      </w:pPr>
      <w:r>
        <w:t xml:space="preserve">The main </w:t>
      </w:r>
      <w:r w:rsidR="00330AD1">
        <w:t>argument</w:t>
      </w:r>
      <w:r>
        <w:t xml:space="preserve"> advanced </w:t>
      </w:r>
      <w:r w:rsidR="00330AD1">
        <w:t xml:space="preserve">for removing </w:t>
      </w:r>
      <w:r w:rsidR="00ED43FE">
        <w:t>insurance duties</w:t>
      </w:r>
      <w:r w:rsidR="00330AD1">
        <w:t xml:space="preserve"> on farm yield insurance </w:t>
      </w:r>
      <w:r w:rsidR="006F502A">
        <w:t xml:space="preserve">in Queensland </w:t>
      </w:r>
      <w:r>
        <w:t xml:space="preserve">is that </w:t>
      </w:r>
      <w:r w:rsidR="006F502A">
        <w:t>other state</w:t>
      </w:r>
      <w:r>
        <w:t xml:space="preserve">s </w:t>
      </w:r>
      <w:r w:rsidR="00EA6261">
        <w:t xml:space="preserve">and territories </w:t>
      </w:r>
      <w:r>
        <w:t xml:space="preserve">have abolished or reduced </w:t>
      </w:r>
      <w:r w:rsidR="00ED43FE">
        <w:t>insurance duties</w:t>
      </w:r>
      <w:r>
        <w:t xml:space="preserve"> on agricultural insurance putting Queensland farmers a competitive disadvantage. </w:t>
      </w:r>
      <w:r w:rsidR="00EC635F">
        <w:t xml:space="preserve">Abolishing </w:t>
      </w:r>
      <w:r w:rsidR="00ED43FE">
        <w:t>insurance duties</w:t>
      </w:r>
      <w:r w:rsidR="00EC635F">
        <w:t xml:space="preserve"> on insurance products may improve the competitiveness of Queensland farmers and may result in a small increase in uptake. Both outcomes would be welcomed</w:t>
      </w:r>
      <w:r w:rsidR="00B74AD8">
        <w:t xml:space="preserve"> by the agriculture industry</w:t>
      </w:r>
      <w:r w:rsidR="00EC635F">
        <w:t xml:space="preserve"> and the </w:t>
      </w:r>
      <w:r w:rsidR="00496039">
        <w:t xml:space="preserve">loss of government revenue is unlikely to be material. </w:t>
      </w:r>
    </w:p>
    <w:p w14:paraId="03DA03FC" w14:textId="77777777" w:rsidR="002B1BBE" w:rsidRPr="00B74AD8" w:rsidRDefault="002B1BBE" w:rsidP="00CC7F05">
      <w:pPr>
        <w:pStyle w:val="BodyText"/>
        <w:numPr>
          <w:ilvl w:val="0"/>
          <w:numId w:val="49"/>
        </w:numPr>
        <w:rPr>
          <w:i/>
        </w:rPr>
      </w:pPr>
      <w:r w:rsidRPr="00B74AD8">
        <w:rPr>
          <w:i/>
          <w:lang w:eastAsia="en-AU"/>
        </w:rPr>
        <w:t xml:space="preserve">Options other than </w:t>
      </w:r>
      <w:r w:rsidR="00ED43FE">
        <w:rPr>
          <w:i/>
          <w:lang w:eastAsia="en-AU"/>
        </w:rPr>
        <w:t>insurance duty</w:t>
      </w:r>
      <w:r w:rsidRPr="00B74AD8">
        <w:rPr>
          <w:i/>
          <w:lang w:eastAsia="en-AU"/>
        </w:rPr>
        <w:t xml:space="preserve"> relief that the government may consider </w:t>
      </w:r>
      <w:proofErr w:type="gramStart"/>
      <w:r w:rsidRPr="00B74AD8">
        <w:rPr>
          <w:i/>
          <w:lang w:eastAsia="en-AU"/>
        </w:rPr>
        <w:t>to assist</w:t>
      </w:r>
      <w:proofErr w:type="gramEnd"/>
      <w:r w:rsidRPr="00B74AD8">
        <w:rPr>
          <w:i/>
          <w:lang w:eastAsia="en-AU"/>
        </w:rPr>
        <w:t xml:space="preserve"> the farm sector deal with catastrophic weather events and natural disasters</w:t>
      </w:r>
    </w:p>
    <w:p w14:paraId="5DD78541" w14:textId="77777777" w:rsidR="002B1BBE" w:rsidRDefault="00CD2FF3" w:rsidP="00F135B1">
      <w:pPr>
        <w:pStyle w:val="BodyText"/>
        <w:ind w:left="340"/>
      </w:pPr>
      <w:bookmarkStart w:id="3" w:name="OLE_LINK4"/>
      <w:r>
        <w:t xml:space="preserve">Previous Australian studies have not supported government subsidisation of MPCI program. </w:t>
      </w:r>
      <w:r w:rsidR="003302B0">
        <w:t xml:space="preserve">The </w:t>
      </w:r>
      <w:r w:rsidR="0075255B">
        <w:t xml:space="preserve">Queensland </w:t>
      </w:r>
      <w:r w:rsidR="003302B0">
        <w:t>G</w:t>
      </w:r>
      <w:r w:rsidR="00496039">
        <w:t>overnment may want to</w:t>
      </w:r>
      <w:r>
        <w:t xml:space="preserve"> conduct a fresh investigation into the </w:t>
      </w:r>
      <w:r w:rsidR="00496039">
        <w:t xml:space="preserve">costs and benefits of subsidising </w:t>
      </w:r>
      <w:r w:rsidR="008143FF">
        <w:t>MPCI</w:t>
      </w:r>
      <w:r w:rsidR="00496039">
        <w:t xml:space="preserve"> programs</w:t>
      </w:r>
      <w:r>
        <w:t xml:space="preserve"> to consider any new evidence</w:t>
      </w:r>
      <w:r w:rsidR="00496039">
        <w:t xml:space="preserve">. </w:t>
      </w:r>
      <w:bookmarkEnd w:id="3"/>
      <w:r w:rsidR="00F135B1">
        <w:t>Named peril insurance is widely adopted and</w:t>
      </w:r>
      <w:r w:rsidR="00EA6261">
        <w:t>,</w:t>
      </w:r>
      <w:r w:rsidR="00F135B1">
        <w:t xml:space="preserve"> thus</w:t>
      </w:r>
      <w:r w:rsidR="003302B0">
        <w:t>,</w:t>
      </w:r>
      <w:r w:rsidR="00F135B1">
        <w:t xml:space="preserve"> subsidies would not greatly improve its uptake. </w:t>
      </w:r>
      <w:r w:rsidR="00496039">
        <w:t>Subsidies may be an option for redressing market failures</w:t>
      </w:r>
      <w:r w:rsidR="00F135B1">
        <w:t xml:space="preserve"> in the market for MPCI</w:t>
      </w:r>
      <w:r w:rsidR="009E5218">
        <w:t xml:space="preserve"> and</w:t>
      </w:r>
      <w:r w:rsidR="00F135B1">
        <w:t xml:space="preserve"> uptake and availability would </w:t>
      </w:r>
      <w:r w:rsidR="009E5218">
        <w:t>potentially increase</w:t>
      </w:r>
      <w:r w:rsidR="00F135B1">
        <w:t xml:space="preserve"> from a subsidy program. Such policies have proved effective in stimulating the uptake of MPCI in other countries but the economic cost, both in terms of the direct impact on government budgets and indirect impact in the form of market distortions, may be excessively large relative to the benefits. </w:t>
      </w:r>
      <w:r w:rsidR="00496039">
        <w:t xml:space="preserve">Previous studies have not found evidence of significant market failures in the agricultural insurance market. Further analysis using more recent information about the agricultural insurance market may be warranted. </w:t>
      </w:r>
    </w:p>
    <w:p w14:paraId="301FFCFC" w14:textId="77777777" w:rsidR="00F135B1" w:rsidRDefault="00F135B1" w:rsidP="00B74AD8">
      <w:pPr>
        <w:pStyle w:val="BodyText"/>
        <w:ind w:left="340"/>
      </w:pPr>
      <w:r>
        <w:t xml:space="preserve">Another suite of policy options that the </w:t>
      </w:r>
      <w:r w:rsidR="0075255B">
        <w:t xml:space="preserve">Queensland </w:t>
      </w:r>
      <w:r w:rsidR="009E5218">
        <w:t>G</w:t>
      </w:r>
      <w:r>
        <w:t xml:space="preserve">overnment may want to consider builds on the current commitment of resources to research, information gathering and dissemination through the </w:t>
      </w:r>
      <w:r w:rsidRPr="00E23ACE">
        <w:t>Drought and Climate Adaptation Program</w:t>
      </w:r>
      <w:r>
        <w:t>. I</w:t>
      </w:r>
      <w:r w:rsidRPr="00E23ACE">
        <w:t xml:space="preserve">nvestigation of the return to further investment by the government in this type of program may be warranted. Such an investigation may also examine whether some of the resources used in other state government programs, such as the Drought Relief Assistance Scheme could be more productively re-directed to </w:t>
      </w:r>
      <w:r>
        <w:t>ta</w:t>
      </w:r>
      <w:r w:rsidR="009E5218">
        <w:t xml:space="preserve">rgeted information generation. </w:t>
      </w:r>
      <w:r>
        <w:t>The availability of new digital technologies may provide opportunities to streamline and improve the scope for collecting and sharing information in a timely fashion.</w:t>
      </w:r>
    </w:p>
    <w:p w14:paraId="56391860" w14:textId="77777777" w:rsidR="00E96CF2" w:rsidRDefault="002A3041" w:rsidP="00684365">
      <w:pPr>
        <w:pStyle w:val="BodyText"/>
        <w:ind w:left="340"/>
      </w:pPr>
      <w:r>
        <w:t xml:space="preserve">Playing a role in the generation, collection and dissemination of information relating to farm risks related to climate may be an effective way for the government to help the farm sector to best </w:t>
      </w:r>
      <w:r w:rsidRPr="00E23ACE">
        <w:t>prepare</w:t>
      </w:r>
      <w:r>
        <w:t xml:space="preserve"> for such risks and to manage the outcomes once they occur. </w:t>
      </w:r>
      <w:r w:rsidR="00E96CF2">
        <w:br w:type="page"/>
      </w:r>
    </w:p>
    <w:p w14:paraId="676909FE" w14:textId="77777777" w:rsidR="00566417" w:rsidRDefault="00E96CF2" w:rsidP="00E96CF2">
      <w:pPr>
        <w:pStyle w:val="Heading1"/>
      </w:pPr>
      <w:bookmarkStart w:id="4" w:name="_Toc3802775"/>
      <w:bookmarkStart w:id="5" w:name="_Toc3815753"/>
      <w:bookmarkStart w:id="6" w:name="_Toc7168154"/>
      <w:r w:rsidRPr="00E96CF2">
        <w:lastRenderedPageBreak/>
        <w:t>Introduction</w:t>
      </w:r>
      <w:bookmarkEnd w:id="4"/>
      <w:bookmarkEnd w:id="5"/>
      <w:bookmarkEnd w:id="6"/>
    </w:p>
    <w:p w14:paraId="43B13D6D" w14:textId="17AFF32D" w:rsidR="0027584B" w:rsidRDefault="0027584B" w:rsidP="0027584B">
      <w:pPr>
        <w:pStyle w:val="BodyText"/>
      </w:pPr>
      <w:r>
        <w:t xml:space="preserve">The agricultural, forestry, fishing and food industries are central to </w:t>
      </w:r>
      <w:r w:rsidR="0075255B">
        <w:t>the</w:t>
      </w:r>
      <w:r>
        <w:t xml:space="preserve"> Queensland</w:t>
      </w:r>
      <w:r w:rsidR="0075255B">
        <w:t xml:space="preserve"> e</w:t>
      </w:r>
      <w:r w:rsidR="00F275F3">
        <w:t>co</w:t>
      </w:r>
      <w:r w:rsidR="0075255B">
        <w:t>nomy</w:t>
      </w:r>
      <w:r>
        <w:t>. From 34 per cent of Australia’s total farm area, Queensland grows 94 per cent of the nation’s sugar cane, has 47 per cent of the meat cattle herd, and produces 34 per cent of the nation’s cotton, 33 per cent of grains and 30 per cent of vegetables.</w:t>
      </w:r>
      <w:r>
        <w:rPr>
          <w:rStyle w:val="FootnoteReference"/>
        </w:rPr>
        <w:footnoteReference w:id="2"/>
      </w:r>
      <w:r>
        <w:t xml:space="preserve"> The total value of Queensland’s primary industry output was forecast to be $20 billion in 2017–18, </w:t>
      </w:r>
      <w:r w:rsidR="0004482C">
        <w:t>representing</w:t>
      </w:r>
      <w:r>
        <w:t xml:space="preserve"> </w:t>
      </w:r>
      <w:r w:rsidR="009A06D9">
        <w:t>3.6</w:t>
      </w:r>
      <w:r>
        <w:t xml:space="preserve"> per cent of the state economy.</w:t>
      </w:r>
      <w:r>
        <w:rPr>
          <w:rStyle w:val="FootnoteReference"/>
        </w:rPr>
        <w:footnoteReference w:id="3"/>
      </w:r>
    </w:p>
    <w:p w14:paraId="018E4483" w14:textId="45B31140" w:rsidR="0027584B" w:rsidRPr="007B4D25" w:rsidRDefault="0027584B" w:rsidP="0027584B">
      <w:pPr>
        <w:pStyle w:val="BodyText"/>
        <w:spacing w:after="360"/>
      </w:pPr>
      <w:r>
        <w:t>Queensland has the largest area of agricultural land of any Australian state encompassing more than one point five million square kilometres of agricultural land.</w:t>
      </w:r>
      <w:r>
        <w:rPr>
          <w:rStyle w:val="FootnoteReference"/>
        </w:rPr>
        <w:footnoteReference w:id="4"/>
      </w:r>
      <w:r>
        <w:t xml:space="preserve"> The figure</w:t>
      </w:r>
      <w:r w:rsidR="0075255B">
        <w:t>s</w:t>
      </w:r>
      <w:r>
        <w:t xml:space="preserve"> below</w:t>
      </w:r>
      <w:r w:rsidR="0075255B">
        <w:t>,</w:t>
      </w:r>
      <w:r>
        <w:t xml:space="preserve"> obtained from the </w:t>
      </w:r>
      <w:r w:rsidRPr="007B4D25">
        <w:rPr>
          <w:i/>
        </w:rPr>
        <w:t>Queensland agriculture snapshot 2018</w:t>
      </w:r>
      <w:r w:rsidR="0075255B">
        <w:t>,</w:t>
      </w:r>
      <w:r>
        <w:rPr>
          <w:i/>
        </w:rPr>
        <w:t xml:space="preserve"> </w:t>
      </w:r>
      <w:r>
        <w:t>provide some context around the scale of the agricultural industry in Queensland.</w:t>
      </w:r>
      <w:r>
        <w:rPr>
          <w:rStyle w:val="FootnoteReference"/>
        </w:rPr>
        <w:footnoteReference w:id="5"/>
      </w:r>
      <w:r>
        <w:t xml:space="preserve"> </w:t>
      </w:r>
    </w:p>
    <w:p w14:paraId="49E6F4C2" w14:textId="714C512E" w:rsidR="00E96CF2" w:rsidRPr="0025475F" w:rsidRDefault="0025475F" w:rsidP="00E96CF2">
      <w:pPr>
        <w:pStyle w:val="BodyText"/>
        <w:rPr>
          <w:b/>
          <w:bCs/>
        </w:rPr>
      </w:pPr>
      <w:r>
        <w:t xml:space="preserve"> </w:t>
      </w:r>
      <w:r>
        <w:rPr>
          <w:b/>
          <w:bCs/>
        </w:rPr>
        <w:t xml:space="preserve">Queensland agriculture snapshot </w:t>
      </w:r>
      <w:r w:rsidR="008E646F">
        <w:rPr>
          <w:b/>
          <w:bCs/>
        </w:rPr>
        <w:t xml:space="preserve">2018 </w:t>
      </w:r>
      <w:r>
        <w:rPr>
          <w:b/>
          <w:bCs/>
        </w:rPr>
        <w:t>fast figures</w:t>
      </w:r>
      <w:r w:rsidR="00520F0E">
        <w:rPr>
          <w:b/>
          <w:bCs/>
          <w:vertAlign w:val="superscript"/>
        </w:rPr>
        <w:t>2</w:t>
      </w:r>
      <w:r>
        <w:rPr>
          <w:b/>
          <w:bCs/>
        </w:rPr>
        <w:t xml:space="preserve"> </w:t>
      </w:r>
    </w:p>
    <w:p w14:paraId="3080300D" w14:textId="49C9A586" w:rsidR="005C0CDA" w:rsidRDefault="00C077A3" w:rsidP="00F739D4">
      <w:pPr>
        <w:pStyle w:val="BodyText"/>
        <w:numPr>
          <w:ilvl w:val="0"/>
          <w:numId w:val="51"/>
        </w:numPr>
      </w:pPr>
      <w:r>
        <w:t>Queensland covers a total area of over 1.7 million km</w:t>
      </w:r>
      <w:r>
        <w:rPr>
          <w:vertAlign w:val="superscript"/>
        </w:rPr>
        <w:t>2</w:t>
      </w:r>
      <w:r>
        <w:t xml:space="preserve"> </w:t>
      </w:r>
      <w:r w:rsidR="00F739D4">
        <w:t>and g</w:t>
      </w:r>
      <w:r>
        <w:t xml:space="preserve">razing occupies 85.9% </w:t>
      </w:r>
      <w:r w:rsidR="009446AE">
        <w:t xml:space="preserve">of </w:t>
      </w:r>
      <w:r w:rsidR="0025475F">
        <w:t>the state</w:t>
      </w:r>
    </w:p>
    <w:p w14:paraId="34DE4657" w14:textId="50C70847" w:rsidR="00CB043B" w:rsidRDefault="000519A9" w:rsidP="005C0CDA">
      <w:pPr>
        <w:pStyle w:val="BodyText"/>
        <w:numPr>
          <w:ilvl w:val="0"/>
          <w:numId w:val="51"/>
        </w:numPr>
      </w:pPr>
      <w:r>
        <w:t>Queensland a</w:t>
      </w:r>
      <w:r w:rsidR="005C0CDA">
        <w:t>griculture a</w:t>
      </w:r>
      <w:r w:rsidR="00633ADF">
        <w:t xml:space="preserve">nd </w:t>
      </w:r>
      <w:r w:rsidR="00C91AB3">
        <w:t>food industries contributes A$19.87B</w:t>
      </w:r>
      <w:r w:rsidR="00153351">
        <w:t xml:space="preserve"> in gross value product</w:t>
      </w:r>
      <w:r w:rsidR="00C91AB3">
        <w:t xml:space="preserve"> </w:t>
      </w:r>
    </w:p>
    <w:p w14:paraId="18C9ABA8" w14:textId="2798D96A" w:rsidR="00CB043B" w:rsidRDefault="00CB043B" w:rsidP="005C0CDA">
      <w:pPr>
        <w:pStyle w:val="BodyText"/>
        <w:numPr>
          <w:ilvl w:val="0"/>
          <w:numId w:val="51"/>
        </w:numPr>
      </w:pPr>
      <w:r>
        <w:t xml:space="preserve">57,000 people are employed in </w:t>
      </w:r>
      <w:r w:rsidR="00F35A19">
        <w:t xml:space="preserve">Queensland </w:t>
      </w:r>
      <w:r>
        <w:t xml:space="preserve">agriculture, </w:t>
      </w:r>
      <w:proofErr w:type="gramStart"/>
      <w:r>
        <w:t>forestry</w:t>
      </w:r>
      <w:proofErr w:type="gramEnd"/>
      <w:r>
        <w:t xml:space="preserve"> and fishing </w:t>
      </w:r>
    </w:p>
    <w:p w14:paraId="3C0B7E45" w14:textId="0EFA0C00" w:rsidR="000519A9" w:rsidRDefault="00CB043B" w:rsidP="005C0CDA">
      <w:pPr>
        <w:pStyle w:val="BodyText"/>
        <w:numPr>
          <w:ilvl w:val="0"/>
          <w:numId w:val="51"/>
        </w:numPr>
      </w:pPr>
      <w:r>
        <w:t>46</w:t>
      </w:r>
      <w:r w:rsidR="000519A9">
        <w:t xml:space="preserve">,700 people are employed in </w:t>
      </w:r>
      <w:r w:rsidR="00F35A19">
        <w:t xml:space="preserve">Queensland </w:t>
      </w:r>
      <w:r w:rsidR="000519A9">
        <w:t>food and timber processing</w:t>
      </w:r>
    </w:p>
    <w:p w14:paraId="3FA1F91B" w14:textId="7CD66E6B" w:rsidR="00C077A3" w:rsidRDefault="00583FCA" w:rsidP="005C0CDA">
      <w:pPr>
        <w:pStyle w:val="BodyText"/>
        <w:numPr>
          <w:ilvl w:val="0"/>
          <w:numId w:val="51"/>
        </w:numPr>
      </w:pPr>
      <w:r>
        <w:t xml:space="preserve">In 2018, </w:t>
      </w:r>
      <w:r w:rsidR="00F35A19">
        <w:t xml:space="preserve">Queensland horticulture products </w:t>
      </w:r>
      <w:r w:rsidR="00E556A3">
        <w:t xml:space="preserve">(fruit, nuts, vegetables) </w:t>
      </w:r>
      <w:r>
        <w:t>were</w:t>
      </w:r>
      <w:r w:rsidR="00F35A19">
        <w:t xml:space="preserve"> valued at</w:t>
      </w:r>
      <w:r w:rsidR="007078E1">
        <w:t xml:space="preserve"> </w:t>
      </w:r>
      <w:r w:rsidR="0001515E">
        <w:t xml:space="preserve">A$4.5b </w:t>
      </w:r>
    </w:p>
    <w:p w14:paraId="5F7525EB" w14:textId="454FE159" w:rsidR="007078E1" w:rsidRDefault="00A56694" w:rsidP="005C0CDA">
      <w:pPr>
        <w:pStyle w:val="BodyText"/>
        <w:numPr>
          <w:ilvl w:val="0"/>
          <w:numId w:val="51"/>
        </w:numPr>
      </w:pPr>
      <w:r>
        <w:t xml:space="preserve">In 2018, Queensland </w:t>
      </w:r>
      <w:r w:rsidR="007078E1">
        <w:t xml:space="preserve">livestock products </w:t>
      </w:r>
      <w:r>
        <w:t>were valued at</w:t>
      </w:r>
      <w:r w:rsidR="0080681E">
        <w:t xml:space="preserve"> A$9.3b</w:t>
      </w:r>
    </w:p>
    <w:p w14:paraId="0E847B02" w14:textId="3610DD6B" w:rsidR="00196A38" w:rsidRDefault="00A56694" w:rsidP="00F83A16">
      <w:pPr>
        <w:pStyle w:val="BodyText"/>
        <w:numPr>
          <w:ilvl w:val="0"/>
          <w:numId w:val="51"/>
        </w:numPr>
      </w:pPr>
      <w:r>
        <w:t>In</w:t>
      </w:r>
      <w:r w:rsidR="009A22F7">
        <w:t xml:space="preserve"> 2018,</w:t>
      </w:r>
      <w:r w:rsidR="0080681E">
        <w:t xml:space="preserve"> </w:t>
      </w:r>
      <w:r w:rsidR="009A22F7">
        <w:t>Queensland</w:t>
      </w:r>
      <w:r w:rsidR="00B80608">
        <w:t xml:space="preserve"> crop</w:t>
      </w:r>
      <w:r w:rsidR="009A22F7">
        <w:t>s</w:t>
      </w:r>
      <w:r w:rsidR="00B80608">
        <w:t xml:space="preserve">, cereals, grains, </w:t>
      </w:r>
      <w:proofErr w:type="gramStart"/>
      <w:r w:rsidR="00B80608">
        <w:t>fibre</w:t>
      </w:r>
      <w:proofErr w:type="gramEnd"/>
      <w:r w:rsidR="00B80608">
        <w:t xml:space="preserve"> and sugar cane </w:t>
      </w:r>
      <w:r w:rsidR="009A22F7">
        <w:t>were valued at</w:t>
      </w:r>
      <w:r w:rsidR="0039589F">
        <w:t xml:space="preserve"> A$4.7b</w:t>
      </w:r>
    </w:p>
    <w:p w14:paraId="54F4E2D5" w14:textId="77777777" w:rsidR="00196A38" w:rsidRDefault="00196A38" w:rsidP="00F83A16">
      <w:pPr>
        <w:pStyle w:val="BodyText"/>
      </w:pPr>
    </w:p>
    <w:p w14:paraId="3C48A5E6" w14:textId="0B6FA40B" w:rsidR="0027584B" w:rsidRDefault="0027584B" w:rsidP="00F83A16">
      <w:pPr>
        <w:pStyle w:val="BodyText"/>
      </w:pPr>
      <w:r>
        <w:t xml:space="preserve">The sheer scale of the state and its agricultural land distribution sees </w:t>
      </w:r>
      <w:r w:rsidR="0075255B">
        <w:t>Queensland</w:t>
      </w:r>
      <w:r>
        <w:t xml:space="preserve"> encompass a variety of climates. These rang</w:t>
      </w:r>
      <w:r w:rsidR="0075255B">
        <w:t>e</w:t>
      </w:r>
      <w:r>
        <w:t xml:space="preserve"> from the temperate south to the tropical north and the arid west.</w:t>
      </w:r>
      <w:r>
        <w:rPr>
          <w:rStyle w:val="FootnoteReference"/>
        </w:rPr>
        <w:footnoteReference w:id="6"/>
      </w:r>
      <w:r>
        <w:t xml:space="preserve"> </w:t>
      </w:r>
    </w:p>
    <w:p w14:paraId="4A112B51" w14:textId="77777777" w:rsidR="00F74E3D" w:rsidRDefault="0027584B" w:rsidP="00F83A16">
      <w:pPr>
        <w:pStyle w:val="BodyText"/>
      </w:pPr>
      <w:r>
        <w:t>The sustained and widespread drought in Queensland, which has impacted the state since 2013</w:t>
      </w:r>
      <w:r>
        <w:rPr>
          <w:rStyle w:val="FootnoteReference"/>
        </w:rPr>
        <w:footnoteReference w:id="7"/>
      </w:r>
      <w:r>
        <w:t xml:space="preserve">, has seen limited year-on-year growth in agricultural production. Forecasts into 2018-2019 are similarly bleak with the volume of agricultural production forecast to be nine per cent lower than in </w:t>
      </w:r>
      <w:r w:rsidR="00384F05">
        <w:br/>
      </w:r>
      <w:r>
        <w:t>2017-2018</w:t>
      </w:r>
      <w:r>
        <w:rPr>
          <w:rStyle w:val="FootnoteReference"/>
        </w:rPr>
        <w:footnoteReference w:id="8"/>
      </w:r>
      <w:r>
        <w:t>.</w:t>
      </w:r>
    </w:p>
    <w:p w14:paraId="0FB79633" w14:textId="77777777" w:rsidR="00F74E3D" w:rsidRDefault="00384F05" w:rsidP="00F83A16">
      <w:pPr>
        <w:pStyle w:val="BodyText"/>
      </w:pPr>
      <w:r>
        <w:t xml:space="preserve">The impact of natural disaster on agriculture is not limited to drought. Natural disasters encompass </w:t>
      </w:r>
      <w:r w:rsidRPr="00126EBD">
        <w:t xml:space="preserve">heatwaves, bushfires, droughts, floods, severe storms and tropical cyclones, earthquakes, </w:t>
      </w:r>
      <w:proofErr w:type="gramStart"/>
      <w:r w:rsidRPr="00126EBD">
        <w:t>tsunamis</w:t>
      </w:r>
      <w:proofErr w:type="gramEnd"/>
      <w:r w:rsidRPr="00126EBD">
        <w:t xml:space="preserve"> </w:t>
      </w:r>
      <w:r w:rsidRPr="00126EBD">
        <w:lastRenderedPageBreak/>
        <w:t>and landslides</w:t>
      </w:r>
      <w:r>
        <w:t>.</w:t>
      </w:r>
      <w:r>
        <w:rPr>
          <w:rStyle w:val="FootnoteReference"/>
        </w:rPr>
        <w:footnoteReference w:id="9"/>
      </w:r>
      <w:r w:rsidR="008D36F0">
        <w:t xml:space="preserve"> </w:t>
      </w:r>
      <w:r>
        <w:t>A case in point, Cyclone Debbie in March 2017, was estimated to impact sugar and sorghum crop returns negative with losses of approximately $337 million. However, it should be noted that the additional rainfall was a benefit to other agricultural sectors – little reli</w:t>
      </w:r>
      <w:r w:rsidR="0075255B">
        <w:t>ef</w:t>
      </w:r>
      <w:r>
        <w:t xml:space="preserve"> for farmers directly impacted.</w:t>
      </w:r>
      <w:r w:rsidR="00F74E3D">
        <w:t xml:space="preserve"> </w:t>
      </w:r>
    </w:p>
    <w:p w14:paraId="1109D8DB" w14:textId="77777777" w:rsidR="00E96CF2" w:rsidRDefault="00384F05" w:rsidP="00F83A16">
      <w:pPr>
        <w:pStyle w:val="BodyText"/>
      </w:pPr>
      <w:r>
        <w:t>The natural disaster impact on agricultural production in Queensland can be devastating. This means farmers are wise to seek out and consider all risk management tools at their disposal.</w:t>
      </w:r>
      <w:r>
        <w:rPr>
          <w:rStyle w:val="FootnoteReference"/>
        </w:rPr>
        <w:footnoteReference w:id="10"/>
      </w:r>
      <w:r>
        <w:t xml:space="preserve"> A key tool</w:t>
      </w:r>
      <w:r w:rsidRPr="005D5845">
        <w:t xml:space="preserve"> </w:t>
      </w:r>
      <w:r>
        <w:t>is agricultural insurance. This is perceived as being underutilised in Queensland, and indeed Australia.</w:t>
      </w:r>
    </w:p>
    <w:p w14:paraId="41D0F11F" w14:textId="77777777" w:rsidR="00F83A16" w:rsidRDefault="00F83A16" w:rsidP="00F83A16">
      <w:pPr>
        <w:pStyle w:val="Heading2"/>
      </w:pPr>
      <w:bookmarkStart w:id="8" w:name="_Toc3802776"/>
      <w:bookmarkStart w:id="9" w:name="_Toc3815754"/>
      <w:bookmarkStart w:id="10" w:name="_Toc7168155"/>
      <w:r>
        <w:t>What is agricultural insurance?</w:t>
      </w:r>
      <w:bookmarkEnd w:id="8"/>
      <w:bookmarkEnd w:id="9"/>
      <w:bookmarkEnd w:id="10"/>
    </w:p>
    <w:p w14:paraId="07BF0882" w14:textId="77777777" w:rsidR="00384F05" w:rsidRDefault="0004482C" w:rsidP="00384F05">
      <w:pPr>
        <w:pStyle w:val="BodyText"/>
      </w:pPr>
      <w:r>
        <w:t>Insurance</w:t>
      </w:r>
      <w:r w:rsidR="00384F05">
        <w:t xml:space="preserve"> is a well-established risk management tool which transfers the risk of loss from one entity to another in exchange for a premium. In business-to-business insurance</w:t>
      </w:r>
      <w:r w:rsidR="0075255B">
        <w:t>,</w:t>
      </w:r>
      <w:r w:rsidR="00384F05">
        <w:t xml:space="preserve"> it can be seen as transferring risk from the balance sheet of the insured to the balance sheet of the insurer in return for a share of the long</w:t>
      </w:r>
      <w:r>
        <w:t>-</w:t>
      </w:r>
      <w:r w:rsidR="00384F05">
        <w:t xml:space="preserve">term profit of the insured by way of premium. Agricultural insurance is no </w:t>
      </w:r>
      <w:proofErr w:type="gramStart"/>
      <w:r w:rsidR="00384F05">
        <w:t>different, and</w:t>
      </w:r>
      <w:proofErr w:type="gramEnd"/>
      <w:r w:rsidR="00384F05">
        <w:t xml:space="preserve"> enables producers to exchange risk with insurers in exchange for a premium.</w:t>
      </w:r>
    </w:p>
    <w:p w14:paraId="46B61953" w14:textId="77777777" w:rsidR="00F83A16" w:rsidRDefault="00384F05" w:rsidP="00384F05">
      <w:pPr>
        <w:pStyle w:val="BodyText"/>
      </w:pPr>
      <w:r>
        <w:t xml:space="preserve">Agricultural insurance offers producers the option to reduce the negative impacts of crop or livestock loss due to disease and a number of naturally occurring weather related perils such as fire, hail, frost, excessive or insufficient rainfall and excessive heat. Benefits of effective agricultural insurance include expedited recovery, improved access to credit, and reduced government liability in financing post-disaster </w:t>
      </w:r>
      <w:r w:rsidR="0004482C">
        <w:t>reconstruction, which</w:t>
      </w:r>
      <w:r>
        <w:t xml:space="preserve"> can often be more costly to government compared to well-functioning insurance programs.</w:t>
      </w:r>
    </w:p>
    <w:p w14:paraId="52F66489" w14:textId="77777777" w:rsidR="00F83A16" w:rsidRDefault="00384F05" w:rsidP="00F83A16">
      <w:pPr>
        <w:pStyle w:val="BodyText"/>
      </w:pPr>
      <w:r w:rsidRPr="00294E30">
        <w:t xml:space="preserve">A common concern of the agricultural industry is that the collection of </w:t>
      </w:r>
      <w:r w:rsidR="00ED43FE">
        <w:t>insurance duties</w:t>
      </w:r>
      <w:r w:rsidRPr="00294E30">
        <w:t xml:space="preserve"> on agricultural insurance is hindering the uptake of insurance policies. For some time, industry bodies have been advocating for the removal of </w:t>
      </w:r>
      <w:r w:rsidR="00ED43FE">
        <w:t>insurance duty</w:t>
      </w:r>
      <w:r w:rsidRPr="00294E30">
        <w:t xml:space="preserve"> on agricultural</w:t>
      </w:r>
      <w:r>
        <w:t xml:space="preserve"> </w:t>
      </w:r>
      <w:r w:rsidRPr="00294E30">
        <w:t>insurance, as they believe it would help progress the emerging insurance market for farmers in the state.</w:t>
      </w:r>
    </w:p>
    <w:p w14:paraId="517BBE60" w14:textId="77777777" w:rsidR="00FD5A1E" w:rsidRDefault="00FD5A1E" w:rsidP="00FD5A1E">
      <w:pPr>
        <w:pStyle w:val="Heading2"/>
      </w:pPr>
      <w:bookmarkStart w:id="11" w:name="_Toc2780564"/>
      <w:bookmarkStart w:id="12" w:name="_Toc3802777"/>
      <w:bookmarkStart w:id="13" w:name="_Toc3815755"/>
      <w:bookmarkStart w:id="14" w:name="_Toc7168156"/>
      <w:r w:rsidRPr="008B725A">
        <w:t xml:space="preserve">Origin of the investigation </w:t>
      </w:r>
      <w:r>
        <w:t>and purpose of this report</w:t>
      </w:r>
      <w:bookmarkEnd w:id="11"/>
      <w:bookmarkEnd w:id="12"/>
      <w:bookmarkEnd w:id="13"/>
      <w:bookmarkEnd w:id="14"/>
    </w:p>
    <w:p w14:paraId="13434437" w14:textId="77777777" w:rsidR="00384F05" w:rsidRDefault="00384F05" w:rsidP="00FD5A1E">
      <w:pPr>
        <w:pStyle w:val="BodyText"/>
      </w:pPr>
      <w:r>
        <w:t xml:space="preserve">The Queensland </w:t>
      </w:r>
      <w:r w:rsidR="0075255B">
        <w:t>Government (or, interchangeably, the Government)</w:t>
      </w:r>
      <w:r>
        <w:t xml:space="preserve">, in 2017, committed to working with industry to investigate the feasibility of abolishing </w:t>
      </w:r>
      <w:r w:rsidR="00ED43FE">
        <w:t>insurance duty</w:t>
      </w:r>
      <w:r>
        <w:t xml:space="preserve"> on agricultural insurance products, and reducing the reliance of primary producers on government assistance during natural disasters</w:t>
      </w:r>
      <w:r>
        <w:rPr>
          <w:rStyle w:val="FootnoteReference"/>
        </w:rPr>
        <w:footnoteReference w:id="11"/>
      </w:r>
      <w:r w:rsidRPr="006257C3">
        <w:t>.</w:t>
      </w:r>
    </w:p>
    <w:p w14:paraId="169CB592" w14:textId="77777777" w:rsidR="00FD5A1E" w:rsidRDefault="00384F05" w:rsidP="00FD5A1E">
      <w:pPr>
        <w:pStyle w:val="BodyText"/>
      </w:pPr>
      <w:r w:rsidRPr="00673FAE">
        <w:t xml:space="preserve">To assist the Government in investigating the feasibility of this proposal, the Government commissioned KPMG to prepare a report addressing the benefits, risks and options that surround the </w:t>
      </w:r>
      <w:r w:rsidR="00D875A3">
        <w:t>abolition</w:t>
      </w:r>
      <w:r w:rsidR="00D875A3" w:rsidRPr="00673FAE">
        <w:t xml:space="preserve"> </w:t>
      </w:r>
      <w:r w:rsidRPr="00673FAE">
        <w:t xml:space="preserve">of </w:t>
      </w:r>
      <w:r w:rsidR="00ED43FE">
        <w:t>insurance duty</w:t>
      </w:r>
      <w:r w:rsidRPr="00673FAE">
        <w:t xml:space="preserve"> on </w:t>
      </w:r>
      <w:bookmarkStart w:id="15" w:name="OLE_LINK15"/>
      <w:r>
        <w:t>agricultural</w:t>
      </w:r>
      <w:bookmarkEnd w:id="15"/>
      <w:r w:rsidRPr="00673FAE">
        <w:t xml:space="preserve"> insurance products</w:t>
      </w:r>
      <w:r>
        <w:t xml:space="preserve"> (hereafter referred to as ‘this report’</w:t>
      </w:r>
      <w:r w:rsidR="0075255B">
        <w:t>)</w:t>
      </w:r>
      <w:r w:rsidRPr="00673FAE">
        <w:t>.</w:t>
      </w:r>
      <w:r w:rsidR="00FD5A1E">
        <w:t xml:space="preserve"> </w:t>
      </w:r>
    </w:p>
    <w:p w14:paraId="14EE4F60" w14:textId="77777777" w:rsidR="00FD5A1E" w:rsidRDefault="00384F05" w:rsidP="00FD5A1E">
      <w:pPr>
        <w:pStyle w:val="BodyText"/>
      </w:pPr>
      <w:r>
        <w:t xml:space="preserve">Both the Queensland Farmers Federation (QFF) and </w:t>
      </w:r>
      <w:proofErr w:type="spellStart"/>
      <w:r>
        <w:t>AgForce</w:t>
      </w:r>
      <w:proofErr w:type="spellEnd"/>
      <w:r>
        <w:t xml:space="preserve"> have made representations to the Government seeking an exemption from </w:t>
      </w:r>
      <w:r w:rsidR="00ED43FE">
        <w:t>insurance duty</w:t>
      </w:r>
      <w:r>
        <w:t xml:space="preserve"> for agricultural insurance products. The bodies are supportive of moves to remove </w:t>
      </w:r>
      <w:r w:rsidR="00ED43FE">
        <w:t>insurance duty</w:t>
      </w:r>
      <w:r>
        <w:t xml:space="preserve"> on agricultural insurance products. The </w:t>
      </w:r>
      <w:r w:rsidR="00D875A3">
        <w:t xml:space="preserve">abolition </w:t>
      </w:r>
      <w:r>
        <w:t xml:space="preserve">of </w:t>
      </w:r>
      <w:r w:rsidR="00ED43FE">
        <w:t>insurance duty</w:t>
      </w:r>
      <w:r>
        <w:t xml:space="preserve"> is argued to be a key factor to increase the availability and the sustainability of agricultural</w:t>
      </w:r>
      <w:r w:rsidR="00FD5A1E">
        <w:t xml:space="preserve"> </w:t>
      </w:r>
      <w:r>
        <w:t>insurance in Queensland</w:t>
      </w:r>
      <w:r>
        <w:rPr>
          <w:rStyle w:val="FootnoteReference"/>
        </w:rPr>
        <w:footnoteReference w:id="12"/>
      </w:r>
      <w:r>
        <w:t>, and this in turn improving the resilience of farmers across Queensland and reducing reliance on Government intervention.</w:t>
      </w:r>
      <w:r w:rsidR="008D36F0">
        <w:t xml:space="preserve"> </w:t>
      </w:r>
    </w:p>
    <w:p w14:paraId="1567C53C" w14:textId="725FD2C6" w:rsidR="00FD5A1E" w:rsidRDefault="00384F05" w:rsidP="00FD5A1E">
      <w:pPr>
        <w:pStyle w:val="BodyText"/>
      </w:pPr>
      <w:r>
        <w:t xml:space="preserve">The </w:t>
      </w:r>
      <w:r w:rsidR="00636DEF">
        <w:t>I</w:t>
      </w:r>
      <w:r w:rsidR="004D5C1F">
        <w:t>nsurance</w:t>
      </w:r>
      <w:r>
        <w:t xml:space="preserve"> Council of Australia (ICA) was consulted by the </w:t>
      </w:r>
      <w:r w:rsidRPr="0091302C">
        <w:t xml:space="preserve">Department of Agriculture and Fisheries </w:t>
      </w:r>
      <w:r>
        <w:t xml:space="preserve">(DAF) in February 2018 on this matter. The ICA’s position was that </w:t>
      </w:r>
      <w:r w:rsidR="00636DEF">
        <w:t>it is</w:t>
      </w:r>
      <w:r>
        <w:t xml:space="preserve"> supportive of a </w:t>
      </w:r>
      <w:r>
        <w:lastRenderedPageBreak/>
        <w:t>removal of duty on all insurance products.</w:t>
      </w:r>
      <w:r w:rsidR="008D36F0">
        <w:t xml:space="preserve"> </w:t>
      </w:r>
      <w:r>
        <w:t>Individual insurance companies offering crop insurance have also lobbied to have duty removed as an incentive to support the uptake of crop insurance.</w:t>
      </w:r>
      <w:r>
        <w:rPr>
          <w:rStyle w:val="FootnoteReference"/>
        </w:rPr>
        <w:footnoteReference w:id="13"/>
      </w:r>
    </w:p>
    <w:p w14:paraId="6125EA4B" w14:textId="77777777" w:rsidR="002C700D" w:rsidRDefault="002C700D" w:rsidP="00FD5A1E">
      <w:pPr>
        <w:pStyle w:val="BodyText"/>
      </w:pPr>
    </w:p>
    <w:p w14:paraId="49063A7B" w14:textId="77777777" w:rsidR="00DB7945" w:rsidRDefault="00DB7945" w:rsidP="00DB7945">
      <w:pPr>
        <w:pStyle w:val="Heading2"/>
      </w:pPr>
      <w:bookmarkStart w:id="16" w:name="_Toc2780565"/>
      <w:bookmarkStart w:id="17" w:name="_Toc3802778"/>
      <w:bookmarkStart w:id="18" w:name="_Toc3815756"/>
      <w:bookmarkStart w:id="19" w:name="_Toc7168157"/>
      <w:r>
        <w:t>Scope of the project</w:t>
      </w:r>
      <w:bookmarkEnd w:id="16"/>
      <w:bookmarkEnd w:id="17"/>
      <w:bookmarkEnd w:id="18"/>
      <w:bookmarkEnd w:id="19"/>
    </w:p>
    <w:p w14:paraId="0EFE568E" w14:textId="77777777" w:rsidR="00384F05" w:rsidRDefault="00384F05" w:rsidP="00384F05">
      <w:pPr>
        <w:pStyle w:val="BodyText"/>
      </w:pPr>
      <w:r>
        <w:t>The scope of this report was to consider:</w:t>
      </w:r>
    </w:p>
    <w:p w14:paraId="4E4B3F35" w14:textId="77777777" w:rsidR="00384F05" w:rsidRPr="0060289C" w:rsidRDefault="00384F05" w:rsidP="0060289C">
      <w:pPr>
        <w:pStyle w:val="Bullet1stlevel"/>
        <w:numPr>
          <w:ilvl w:val="0"/>
          <w:numId w:val="1"/>
        </w:numPr>
      </w:pPr>
      <w:r w:rsidRPr="00824E38">
        <w:t xml:space="preserve">The current uptake, </w:t>
      </w:r>
      <w:proofErr w:type="gramStart"/>
      <w:r w:rsidRPr="00824E38">
        <w:t>nature</w:t>
      </w:r>
      <w:proofErr w:type="gramEnd"/>
      <w:r w:rsidRPr="00824E38">
        <w:t xml:space="preserve"> and value of agricultural risk management products in Queensland, including the number of claimants, the price of policies and an estimate of revenue to government in the form of </w:t>
      </w:r>
      <w:r w:rsidR="004D5C1F">
        <w:t>insurance duty</w:t>
      </w:r>
      <w:r w:rsidRPr="00824E38">
        <w:t xml:space="preserve">. </w:t>
      </w:r>
    </w:p>
    <w:p w14:paraId="37C4A1E1" w14:textId="77777777" w:rsidR="00384F05" w:rsidRPr="0060289C" w:rsidRDefault="00384F05" w:rsidP="0060289C">
      <w:pPr>
        <w:pStyle w:val="Bullet1stlevel"/>
        <w:numPr>
          <w:ilvl w:val="0"/>
          <w:numId w:val="1"/>
        </w:numPr>
      </w:pPr>
      <w:r w:rsidRPr="00824E38">
        <w:t>What factors impede the greater uptake of agricultural risk management products such as agricultural insurance in Queensland, including to what exte</w:t>
      </w:r>
      <w:r w:rsidR="004D5C1F">
        <w:t>nt the existence of insurance duty</w:t>
      </w:r>
      <w:r w:rsidRPr="00824E38">
        <w:t xml:space="preserve"> has on the uptake of agricultural risk management products such as </w:t>
      </w:r>
      <w:proofErr w:type="gramStart"/>
      <w:r w:rsidRPr="00824E38">
        <w:t>insurance;</w:t>
      </w:r>
      <w:proofErr w:type="gramEnd"/>
    </w:p>
    <w:p w14:paraId="0D831579" w14:textId="77777777" w:rsidR="00DB7945" w:rsidRPr="008A7151" w:rsidRDefault="00384F05" w:rsidP="0060289C">
      <w:pPr>
        <w:pStyle w:val="Bullet1stlevel"/>
        <w:numPr>
          <w:ilvl w:val="0"/>
          <w:numId w:val="1"/>
        </w:numPr>
      </w:pPr>
      <w:r w:rsidRPr="00824E38">
        <w:t>What potential changes to Queensland Government policy could be considered, includ</w:t>
      </w:r>
      <w:r>
        <w:t xml:space="preserve">ing changes to </w:t>
      </w:r>
      <w:r w:rsidR="004D5C1F">
        <w:t>insurance duty</w:t>
      </w:r>
      <w:r>
        <w:t xml:space="preserve">, </w:t>
      </w:r>
      <w:r w:rsidRPr="00824E38">
        <w:t xml:space="preserve">which could lead to an increase in the ability of primary producers to manage risk through products such as </w:t>
      </w:r>
      <w:proofErr w:type="gramStart"/>
      <w:r w:rsidRPr="00824E38">
        <w:t>insurance;</w:t>
      </w:r>
      <w:proofErr w:type="gramEnd"/>
    </w:p>
    <w:p w14:paraId="78DB8989" w14:textId="77777777" w:rsidR="00384F05" w:rsidRPr="0060289C" w:rsidRDefault="00384F05" w:rsidP="0060289C">
      <w:pPr>
        <w:pStyle w:val="Bullet1stlevel"/>
        <w:numPr>
          <w:ilvl w:val="0"/>
          <w:numId w:val="1"/>
        </w:numPr>
      </w:pPr>
      <w:r w:rsidRPr="00824E38">
        <w:t xml:space="preserve">What impact, if any, </w:t>
      </w:r>
      <w:r w:rsidR="00636DEF">
        <w:t xml:space="preserve">have </w:t>
      </w:r>
      <w:r w:rsidRPr="00824E38">
        <w:t xml:space="preserve">changes to </w:t>
      </w:r>
      <w:r w:rsidR="004D5C1F">
        <w:t>insurance duty</w:t>
      </w:r>
      <w:r w:rsidRPr="00824E38">
        <w:t xml:space="preserve"> had in other Australian jurisdictions to the uptake of agricultural insurance</w:t>
      </w:r>
      <w:r w:rsidR="00636DEF">
        <w:t>,</w:t>
      </w:r>
      <w:r w:rsidRPr="00824E38">
        <w:t xml:space="preserve"> including an assessment as to the merits of different approaches to applying exemptions on agricultural insurance </w:t>
      </w:r>
      <w:r w:rsidR="00636DEF">
        <w:t>(</w:t>
      </w:r>
      <w:proofErr w:type="gramStart"/>
      <w:r w:rsidRPr="00824E38">
        <w:t>i.e.</w:t>
      </w:r>
      <w:proofErr w:type="gramEnd"/>
      <w:r w:rsidRPr="00824E38">
        <w:t xml:space="preserve"> costs of compliance with the new rules);</w:t>
      </w:r>
    </w:p>
    <w:p w14:paraId="19385105" w14:textId="77777777" w:rsidR="00384F05" w:rsidRPr="0060289C" w:rsidRDefault="00384F05" w:rsidP="0060289C">
      <w:pPr>
        <w:pStyle w:val="Bullet1stlevel"/>
        <w:numPr>
          <w:ilvl w:val="0"/>
          <w:numId w:val="1"/>
        </w:numPr>
      </w:pPr>
      <w:r w:rsidRPr="00824E38">
        <w:t xml:space="preserve">An assessment of the risks associated with changing or removing </w:t>
      </w:r>
      <w:r w:rsidR="004D5C1F">
        <w:t>insurance duty</w:t>
      </w:r>
      <w:r w:rsidRPr="00824E38">
        <w:t xml:space="preserve"> on agricultural risk management products (including the impact potential changes could have on insurers); and</w:t>
      </w:r>
    </w:p>
    <w:p w14:paraId="2088F739" w14:textId="77777777" w:rsidR="00384F05" w:rsidRPr="00C262AE" w:rsidRDefault="00384F05" w:rsidP="0060289C">
      <w:pPr>
        <w:pStyle w:val="Bullet1stlevel"/>
        <w:numPr>
          <w:ilvl w:val="0"/>
          <w:numId w:val="1"/>
        </w:numPr>
        <w:rPr>
          <w:sz w:val="36"/>
          <w:szCs w:val="36"/>
        </w:rPr>
      </w:pPr>
      <w:r w:rsidRPr="00824E38">
        <w:t xml:space="preserve">A comparison of the potential benefits of removing </w:t>
      </w:r>
      <w:r w:rsidR="004D5C1F">
        <w:t>insurance duty</w:t>
      </w:r>
      <w:r w:rsidRPr="00824E38">
        <w:t xml:space="preserve"> on agricultural insurance including</w:t>
      </w:r>
      <w:r w:rsidR="00636DEF">
        <w:t>,</w:t>
      </w:r>
      <w:r w:rsidRPr="00824E38">
        <w:t xml:space="preserve"> for example</w:t>
      </w:r>
      <w:r w:rsidR="00636DEF">
        <w:t>,</w:t>
      </w:r>
      <w:r w:rsidRPr="00824E38">
        <w:t xml:space="preserve"> the potential impact on rural finance availability, and a comparison of the benefits of this action with other policy options the government could pursue to assist primary producers manage climate risk.</w:t>
      </w:r>
    </w:p>
    <w:p w14:paraId="41810758" w14:textId="77777777" w:rsidR="00C262AE" w:rsidRDefault="00C262AE" w:rsidP="00C262AE">
      <w:pPr>
        <w:pStyle w:val="BodyText"/>
      </w:pPr>
      <w:r>
        <w:t xml:space="preserve">We note the use of the terms ‘farmers’ and ‘primary producers’ has been used interchangeably in this report. </w:t>
      </w:r>
    </w:p>
    <w:p w14:paraId="0E03994F" w14:textId="77777777" w:rsidR="00BF39C6" w:rsidRPr="00824E38" w:rsidRDefault="00BF39C6" w:rsidP="00C262AE">
      <w:pPr>
        <w:pStyle w:val="BodyText"/>
      </w:pPr>
      <w:r>
        <w:t xml:space="preserve">The terms stamp duty (when discussing duties on insurance product) and insurance duty are taken to have the same meaning. </w:t>
      </w:r>
    </w:p>
    <w:p w14:paraId="3B1D131D" w14:textId="77777777" w:rsidR="00FD5A1E" w:rsidRDefault="00FD5A1E" w:rsidP="00FD5A1E">
      <w:pPr>
        <w:pStyle w:val="Heading2"/>
      </w:pPr>
      <w:bookmarkStart w:id="20" w:name="_Toc3802779"/>
      <w:bookmarkStart w:id="21" w:name="_Toc3815757"/>
      <w:bookmarkStart w:id="22" w:name="_Toc7168158"/>
      <w:r w:rsidRPr="00FD5A1E">
        <w:t>Limitations</w:t>
      </w:r>
      <w:bookmarkEnd w:id="20"/>
      <w:bookmarkEnd w:id="21"/>
      <w:bookmarkEnd w:id="22"/>
    </w:p>
    <w:p w14:paraId="657307D7" w14:textId="77777777" w:rsidR="00FD5A1E" w:rsidRPr="008A7151" w:rsidRDefault="00384F05" w:rsidP="0060289C">
      <w:pPr>
        <w:pStyle w:val="Bullet1stlevel"/>
        <w:numPr>
          <w:ilvl w:val="0"/>
          <w:numId w:val="1"/>
        </w:numPr>
      </w:pPr>
      <w:r>
        <w:t>There is limited data available publicly on agricultural insurance and claims information in particular.</w:t>
      </w:r>
      <w:r w:rsidR="008D36F0">
        <w:t xml:space="preserve"> </w:t>
      </w:r>
      <w:r>
        <w:t>Whilst insurers have provided some data, particularly on the value of premiums, there is less information available regarding claims given the commercial nature of this information and its direct use in pricing.</w:t>
      </w:r>
    </w:p>
    <w:p w14:paraId="0900A7D0" w14:textId="77777777" w:rsidR="00FC4547" w:rsidRDefault="00384F05" w:rsidP="0060289C">
      <w:pPr>
        <w:pStyle w:val="Bullet1stlevel"/>
        <w:numPr>
          <w:ilvl w:val="0"/>
          <w:numId w:val="1"/>
        </w:numPr>
      </w:pPr>
      <w:r>
        <w:t xml:space="preserve">Data that has been shared by insurers with </w:t>
      </w:r>
      <w:r w:rsidR="0004482C">
        <w:t>KPMG</w:t>
      </w:r>
      <w:r>
        <w:t xml:space="preserve"> is broad in nature and is not specifically for the Queensland market. This is because the information has not been specifically captured and managed for the Queensland market in particular, reflecting the national scope of insurer’s operations.</w:t>
      </w:r>
    </w:p>
    <w:p w14:paraId="79328ED5" w14:textId="069A1C89" w:rsidR="00FD5A1E" w:rsidRDefault="00384F05" w:rsidP="0060289C">
      <w:pPr>
        <w:pStyle w:val="Bullet1stlevel"/>
        <w:numPr>
          <w:ilvl w:val="0"/>
          <w:numId w:val="1"/>
        </w:numPr>
      </w:pPr>
      <w:r>
        <w:t xml:space="preserve">In the forming of the scope of work for this report, KPMG and DAF negotiated a variation that limited the number of scenarios considered within scope. As detailed in Section 6 of this report, we have developed analysis around the current status quo and a future state where </w:t>
      </w:r>
      <w:r w:rsidR="00ED43FE">
        <w:t>insurance duty</w:t>
      </w:r>
      <w:r>
        <w:t xml:space="preserve"> is abolished on agricultural insurance products. We have included high-level considerations and commentary regarding other scenarios that could be considered by Queensland Government.</w:t>
      </w:r>
    </w:p>
    <w:p w14:paraId="06D3534E" w14:textId="77777777" w:rsidR="002C700D" w:rsidRDefault="002C700D" w:rsidP="00921A93">
      <w:pPr>
        <w:pStyle w:val="Bullet1stlevel"/>
        <w:tabs>
          <w:tab w:val="clear" w:pos="340"/>
        </w:tabs>
        <w:ind w:left="0" w:firstLine="0"/>
      </w:pPr>
    </w:p>
    <w:p w14:paraId="239E6B08" w14:textId="77777777" w:rsidR="00B67CA0" w:rsidRDefault="00B67CA0" w:rsidP="00B67CA0">
      <w:pPr>
        <w:pStyle w:val="Heading2"/>
      </w:pPr>
      <w:bookmarkStart w:id="23" w:name="_Toc3802780"/>
      <w:bookmarkStart w:id="24" w:name="_Toc3815758"/>
      <w:bookmarkStart w:id="25" w:name="_Toc7168159"/>
      <w:r>
        <w:lastRenderedPageBreak/>
        <w:t>Exclusions</w:t>
      </w:r>
      <w:bookmarkEnd w:id="23"/>
      <w:bookmarkEnd w:id="24"/>
      <w:bookmarkEnd w:id="25"/>
    </w:p>
    <w:p w14:paraId="0F7CC9E2" w14:textId="77777777" w:rsidR="00B67CA0" w:rsidRPr="00B67CA0" w:rsidRDefault="00B67CA0" w:rsidP="00B67CA0">
      <w:pPr>
        <w:pStyle w:val="BodyText"/>
        <w:rPr>
          <w:b/>
        </w:rPr>
      </w:pPr>
      <w:r w:rsidRPr="00B67CA0">
        <w:rPr>
          <w:b/>
        </w:rPr>
        <w:t xml:space="preserve">Recommendations for abolishing </w:t>
      </w:r>
      <w:r w:rsidR="00ED43FE">
        <w:rPr>
          <w:b/>
        </w:rPr>
        <w:t>insurance duty</w:t>
      </w:r>
      <w:r w:rsidRPr="00B67CA0">
        <w:rPr>
          <w:b/>
        </w:rPr>
        <w:t xml:space="preserve"> across all insurance products </w:t>
      </w:r>
    </w:p>
    <w:p w14:paraId="41598A84" w14:textId="77777777" w:rsidR="00B67CA0" w:rsidRDefault="00384F05" w:rsidP="00B67CA0">
      <w:pPr>
        <w:pStyle w:val="BodyText"/>
      </w:pPr>
      <w:r w:rsidRPr="008B6571">
        <w:t xml:space="preserve">For the avoidance of </w:t>
      </w:r>
      <w:r w:rsidR="0004482C" w:rsidRPr="008B6571">
        <w:t>doubt,</w:t>
      </w:r>
      <w:r>
        <w:t xml:space="preserve"> </w:t>
      </w:r>
      <w:r w:rsidRPr="00585828">
        <w:t xml:space="preserve">KPMG </w:t>
      </w:r>
      <w:r>
        <w:t>is</w:t>
      </w:r>
      <w:r w:rsidRPr="00585828">
        <w:t xml:space="preserve"> not</w:t>
      </w:r>
      <w:r>
        <w:t xml:space="preserve"> </w:t>
      </w:r>
      <w:r w:rsidRPr="00585828">
        <w:t xml:space="preserve">expressing views on the </w:t>
      </w:r>
      <w:r w:rsidR="00D875A3" w:rsidRPr="00585828">
        <w:t>aboli</w:t>
      </w:r>
      <w:r w:rsidR="00D875A3">
        <w:t>tion</w:t>
      </w:r>
      <w:r w:rsidR="00D875A3" w:rsidRPr="00585828">
        <w:t xml:space="preserve"> </w:t>
      </w:r>
      <w:r w:rsidRPr="00585828">
        <w:t xml:space="preserve">of </w:t>
      </w:r>
      <w:r w:rsidR="00ED43FE">
        <w:t>insurance duty</w:t>
      </w:r>
      <w:r w:rsidRPr="00585828">
        <w:t xml:space="preserve"> in general. While the report does acknowledge the general trends and policy positions towards </w:t>
      </w:r>
      <w:r w:rsidR="00ED43FE">
        <w:t>insurance duty</w:t>
      </w:r>
      <w:r w:rsidRPr="00585828">
        <w:t xml:space="preserve"> in Australia, this is necessary to understand the context within which the policy changes are being proposed</w:t>
      </w:r>
      <w:r w:rsidR="00636DEF">
        <w:t xml:space="preserve"> and does not represent an endorsement of those trends</w:t>
      </w:r>
      <w:r w:rsidRPr="00585828">
        <w:t>.</w:t>
      </w:r>
      <w:r w:rsidR="00B67CA0">
        <w:t xml:space="preserve"> </w:t>
      </w:r>
    </w:p>
    <w:p w14:paraId="2323B243" w14:textId="77777777" w:rsidR="00B67CA0" w:rsidRPr="00B67CA0" w:rsidRDefault="004D5C1F" w:rsidP="00B67CA0">
      <w:pPr>
        <w:pStyle w:val="BodyText"/>
        <w:rPr>
          <w:b/>
        </w:rPr>
      </w:pPr>
      <w:r>
        <w:rPr>
          <w:b/>
        </w:rPr>
        <w:t>General and f</w:t>
      </w:r>
      <w:r w:rsidR="00B67CA0" w:rsidRPr="00B67CA0">
        <w:rPr>
          <w:b/>
        </w:rPr>
        <w:t xml:space="preserve">arm </w:t>
      </w:r>
      <w:r>
        <w:rPr>
          <w:b/>
        </w:rPr>
        <w:t>i</w:t>
      </w:r>
      <w:r w:rsidR="00B67CA0" w:rsidRPr="00B67CA0">
        <w:rPr>
          <w:b/>
        </w:rPr>
        <w:t>nsurance products</w:t>
      </w:r>
    </w:p>
    <w:p w14:paraId="2B7A72AF" w14:textId="77777777" w:rsidR="00B67CA0" w:rsidRDefault="00384F05" w:rsidP="00B67CA0">
      <w:pPr>
        <w:pStyle w:val="BodyText"/>
      </w:pPr>
      <w:r>
        <w:t>As explicitly highlighted in the terms of reference released by the Government, a</w:t>
      </w:r>
      <w:r w:rsidRPr="005A4C53">
        <w:rPr>
          <w:rFonts w:cs="Arial"/>
        </w:rPr>
        <w:t xml:space="preserve">gricultural insurance products for this project are defined as products related to managing production risk such as </w:t>
      </w:r>
      <w:r w:rsidR="008143FF">
        <w:rPr>
          <w:rFonts w:cs="Arial"/>
        </w:rPr>
        <w:t>MPCI</w:t>
      </w:r>
      <w:r w:rsidRPr="005A4C53">
        <w:rPr>
          <w:rFonts w:cs="Arial"/>
        </w:rPr>
        <w:t>, fire, hail, flood, livestock insurance and other risk management products such as but not limited to parametric insurance, weather index and yield index products.</w:t>
      </w:r>
      <w:r w:rsidR="008D36F0">
        <w:rPr>
          <w:rFonts w:cs="Arial"/>
        </w:rPr>
        <w:t xml:space="preserve"> </w:t>
      </w:r>
      <w:r w:rsidRPr="005A4C53">
        <w:rPr>
          <w:rFonts w:cs="Arial"/>
        </w:rPr>
        <w:t xml:space="preserve">Agriculture is broadly defined including broad acre, livestock, forestry, horticulture </w:t>
      </w:r>
      <w:r>
        <w:t>primary production consistent with ANSIZ2006 definitions</w:t>
      </w:r>
      <w:r w:rsidRPr="005A4C53">
        <w:t>.</w:t>
      </w:r>
      <w:r>
        <w:t xml:space="preserve"> </w:t>
      </w:r>
      <w:r w:rsidR="0004482C">
        <w:rPr>
          <w:rFonts w:cs="Arial"/>
        </w:rPr>
        <w:t>Insurance</w:t>
      </w:r>
      <w:r w:rsidRPr="00585828">
        <w:rPr>
          <w:rFonts w:cs="Arial"/>
        </w:rPr>
        <w:t xml:space="preserve"> obtained by primary producers that does not relate to managing risk such as insurance protecting property, infrastructure, home, </w:t>
      </w:r>
      <w:proofErr w:type="gramStart"/>
      <w:r w:rsidRPr="00585828">
        <w:rPr>
          <w:rFonts w:cs="Arial"/>
        </w:rPr>
        <w:t>contents</w:t>
      </w:r>
      <w:proofErr w:type="gramEnd"/>
      <w:r w:rsidRPr="00585828">
        <w:rPr>
          <w:rFonts w:cs="Arial"/>
        </w:rPr>
        <w:t xml:space="preserve"> and equipment was considered out of scope.</w:t>
      </w:r>
    </w:p>
    <w:p w14:paraId="138E5BD9" w14:textId="77777777" w:rsidR="00B67CA0" w:rsidRDefault="00B67CA0" w:rsidP="00B67CA0">
      <w:pPr>
        <w:pStyle w:val="Heading2"/>
      </w:pPr>
      <w:bookmarkStart w:id="26" w:name="_Toc3802781"/>
      <w:bookmarkStart w:id="27" w:name="_Toc3815759"/>
      <w:bookmarkStart w:id="28" w:name="_Toc7168160"/>
      <w:r>
        <w:t>Approach to the project</w:t>
      </w:r>
      <w:bookmarkEnd w:id="26"/>
      <w:bookmarkEnd w:id="27"/>
      <w:bookmarkEnd w:id="28"/>
    </w:p>
    <w:p w14:paraId="5766571E" w14:textId="77777777" w:rsidR="00B67CA0" w:rsidRDefault="008B6EB6" w:rsidP="00B67CA0">
      <w:pPr>
        <w:pStyle w:val="BodyText"/>
      </w:pPr>
      <w:r>
        <w:t xml:space="preserve">To </w:t>
      </w:r>
      <w:r w:rsidR="00B67CA0">
        <w:t>execut</w:t>
      </w:r>
      <w:r>
        <w:t>e</w:t>
      </w:r>
      <w:r w:rsidR="00B67CA0">
        <w:t xml:space="preserve"> the project</w:t>
      </w:r>
      <w:r w:rsidR="00636DEF">
        <w:t>,</w:t>
      </w:r>
      <w:r w:rsidR="00B67CA0">
        <w:t xml:space="preserve"> KPMG </w:t>
      </w:r>
      <w:r>
        <w:t>followed the</w:t>
      </w:r>
      <w:r w:rsidR="00B67CA0">
        <w:t xml:space="preserve"> approach</w:t>
      </w:r>
      <w:r>
        <w:t xml:space="preserve"> set out below.</w:t>
      </w:r>
      <w:r w:rsidR="008D36F0">
        <w:t xml:space="preserve"> </w:t>
      </w:r>
    </w:p>
    <w:p w14:paraId="0C28F816" w14:textId="77777777" w:rsidR="00AE2C6A" w:rsidRDefault="00AE2C6A" w:rsidP="0060289C">
      <w:pPr>
        <w:pStyle w:val="Bullet1stlevel"/>
        <w:numPr>
          <w:ilvl w:val="0"/>
          <w:numId w:val="1"/>
        </w:numPr>
      </w:pPr>
      <w:r>
        <w:t xml:space="preserve">Engaged with key stakeholders to collect relevant data designed to aid </w:t>
      </w:r>
      <w:r w:rsidRPr="00F65737">
        <w:t>desktop research and analysis</w:t>
      </w:r>
      <w:r>
        <w:t xml:space="preserve"> concerning the nature, </w:t>
      </w:r>
      <w:proofErr w:type="gramStart"/>
      <w:r>
        <w:t>value</w:t>
      </w:r>
      <w:proofErr w:type="gramEnd"/>
      <w:r>
        <w:t xml:space="preserve"> and context in which agricultural insurance is used in Queensland. This also informed the value of </w:t>
      </w:r>
      <w:r w:rsidR="00ED43FE">
        <w:t>insurance duty</w:t>
      </w:r>
      <w:r>
        <w:t xml:space="preserve"> collected by the</w:t>
      </w:r>
      <w:r w:rsidR="00636DEF">
        <w:t xml:space="preserve"> Queensland</w:t>
      </w:r>
      <w:r>
        <w:t xml:space="preserve"> Office of State Revenue (OSR). </w:t>
      </w:r>
    </w:p>
    <w:p w14:paraId="1AC223D5" w14:textId="77777777" w:rsidR="00384F05" w:rsidRPr="00384F05" w:rsidRDefault="00AE2C6A" w:rsidP="0060289C">
      <w:pPr>
        <w:pStyle w:val="Bullet1stlevel"/>
        <w:numPr>
          <w:ilvl w:val="0"/>
          <w:numId w:val="1"/>
        </w:numPr>
      </w:pPr>
      <w:r>
        <w:t>Engagement with key stakeholders included consultations</w:t>
      </w:r>
      <w:r w:rsidR="008D36F0">
        <w:t xml:space="preserve"> </w:t>
      </w:r>
      <w:r w:rsidR="00384F05" w:rsidRPr="00384F05">
        <w:t>with:</w:t>
      </w:r>
    </w:p>
    <w:p w14:paraId="24E572EE" w14:textId="77777777" w:rsidR="00384F05" w:rsidRDefault="00384F05" w:rsidP="0034211A">
      <w:pPr>
        <w:pStyle w:val="ListBullet2"/>
        <w:numPr>
          <w:ilvl w:val="0"/>
          <w:numId w:val="19"/>
        </w:numPr>
        <w:spacing w:before="130" w:after="130"/>
        <w:contextualSpacing w:val="0"/>
        <w:jc w:val="both"/>
      </w:pPr>
      <w:r w:rsidRPr="00F65737">
        <w:t xml:space="preserve">DAF </w:t>
      </w:r>
      <w:proofErr w:type="gramStart"/>
      <w:r w:rsidRPr="00F65737">
        <w:t>representatives</w:t>
      </w:r>
      <w:r>
        <w:t>;</w:t>
      </w:r>
      <w:proofErr w:type="gramEnd"/>
    </w:p>
    <w:p w14:paraId="1176D20E" w14:textId="77777777" w:rsidR="00CC7F05" w:rsidRDefault="00636DEF" w:rsidP="00CC7F05">
      <w:pPr>
        <w:pStyle w:val="ListBullet2"/>
        <w:numPr>
          <w:ilvl w:val="0"/>
          <w:numId w:val="19"/>
        </w:numPr>
        <w:spacing w:before="130" w:after="130"/>
        <w:contextualSpacing w:val="0"/>
        <w:jc w:val="both"/>
      </w:pPr>
      <w:r>
        <w:t>OSR</w:t>
      </w:r>
      <w:r w:rsidR="00CC7F05" w:rsidRPr="007E1703">
        <w:t xml:space="preserve"> </w:t>
      </w:r>
      <w:proofErr w:type="gramStart"/>
      <w:r w:rsidR="00CC7F05" w:rsidRPr="00F65737">
        <w:t>representatives</w:t>
      </w:r>
      <w:r w:rsidR="00CC7F05">
        <w:t>;</w:t>
      </w:r>
      <w:proofErr w:type="gramEnd"/>
      <w:r w:rsidR="00CC7F05">
        <w:t xml:space="preserve"> </w:t>
      </w:r>
    </w:p>
    <w:p w14:paraId="16652267" w14:textId="77777777" w:rsidR="00384F05" w:rsidRDefault="00384F05" w:rsidP="0034211A">
      <w:pPr>
        <w:pStyle w:val="ListBullet2"/>
        <w:numPr>
          <w:ilvl w:val="0"/>
          <w:numId w:val="19"/>
        </w:numPr>
        <w:spacing w:before="130" w:after="130"/>
        <w:contextualSpacing w:val="0"/>
        <w:jc w:val="both"/>
      </w:pPr>
      <w:r>
        <w:t>Agricultural industry</w:t>
      </w:r>
      <w:r w:rsidRPr="00F65737">
        <w:t xml:space="preserve"> </w:t>
      </w:r>
      <w:r>
        <w:t>organisations</w:t>
      </w:r>
      <w:r w:rsidRPr="00F65737">
        <w:t xml:space="preserve"> </w:t>
      </w:r>
      <w:proofErr w:type="spellStart"/>
      <w:r w:rsidRPr="00F65737">
        <w:t>AgForce</w:t>
      </w:r>
      <w:proofErr w:type="spellEnd"/>
      <w:r>
        <w:t>, QFF</w:t>
      </w:r>
      <w:r w:rsidRPr="00F65737">
        <w:t xml:space="preserve"> </w:t>
      </w:r>
      <w:r>
        <w:t>and selected member organisations and individual members</w:t>
      </w:r>
      <w:r w:rsidRPr="00F65737">
        <w:t xml:space="preserve">, to obtain </w:t>
      </w:r>
      <w:r>
        <w:t xml:space="preserve">insights as to the industries perspectives and views on the subject </w:t>
      </w:r>
      <w:proofErr w:type="gramStart"/>
      <w:r>
        <w:t>matter;</w:t>
      </w:r>
      <w:proofErr w:type="gramEnd"/>
    </w:p>
    <w:p w14:paraId="40E58F8D" w14:textId="77777777" w:rsidR="00B67CA0" w:rsidRDefault="0004482C" w:rsidP="0034211A">
      <w:pPr>
        <w:pStyle w:val="ListBullet2"/>
        <w:numPr>
          <w:ilvl w:val="0"/>
          <w:numId w:val="19"/>
        </w:numPr>
        <w:spacing w:before="130" w:after="130"/>
        <w:contextualSpacing w:val="0"/>
        <w:jc w:val="both"/>
      </w:pPr>
      <w:r>
        <w:t>Insurance</w:t>
      </w:r>
      <w:r w:rsidR="00384F05">
        <w:t xml:space="preserve"> industry representatives including</w:t>
      </w:r>
      <w:r w:rsidR="00636DEF">
        <w:t>,</w:t>
      </w:r>
      <w:r w:rsidR="00384F05">
        <w:t xml:space="preserve"> but not limited to</w:t>
      </w:r>
      <w:r w:rsidR="00636DEF">
        <w:t>,</w:t>
      </w:r>
      <w:r w:rsidR="00384F05">
        <w:t xml:space="preserve"> the</w:t>
      </w:r>
      <w:r w:rsidR="00384F05" w:rsidRPr="00F65737">
        <w:t xml:space="preserve"> </w:t>
      </w:r>
      <w:r w:rsidR="00384F05">
        <w:t xml:space="preserve">ICA and representatives of insurers offering agricultural insurance products in Australia, </w:t>
      </w:r>
      <w:r w:rsidR="00384F05" w:rsidRPr="00F65737">
        <w:t>for th</w:t>
      </w:r>
      <w:r w:rsidR="00384F05">
        <w:t xml:space="preserve">e purpose of obtaining insight </w:t>
      </w:r>
      <w:r w:rsidR="00384F05" w:rsidRPr="00F65737">
        <w:t>and data</w:t>
      </w:r>
      <w:r w:rsidR="00384F05">
        <w:t>.</w:t>
      </w:r>
    </w:p>
    <w:p w14:paraId="41C0EEA9" w14:textId="77777777" w:rsidR="00B67CA0" w:rsidRPr="008A7151" w:rsidRDefault="00AE2C6A" w:rsidP="0060289C">
      <w:pPr>
        <w:pStyle w:val="Bullet1stlevel"/>
        <w:numPr>
          <w:ilvl w:val="0"/>
          <w:numId w:val="1"/>
        </w:numPr>
      </w:pPr>
      <w:r>
        <w:t xml:space="preserve">The consultations and desktop research and analysis </w:t>
      </w:r>
      <w:proofErr w:type="gramStart"/>
      <w:r w:rsidR="008B6EB6">
        <w:t>was</w:t>
      </w:r>
      <w:proofErr w:type="gramEnd"/>
      <w:r w:rsidR="008B6EB6">
        <w:t xml:space="preserve"> the basis upon which KPMG formed preliminary views about:</w:t>
      </w:r>
      <w:r w:rsidR="00091AB3" w:rsidRPr="00F65737">
        <w:t xml:space="preserve"> </w:t>
      </w:r>
      <w:r w:rsidR="008B6EB6">
        <w:t>(a) what</w:t>
      </w:r>
      <w:r w:rsidR="008B6EB6" w:rsidRPr="00F65737">
        <w:t xml:space="preserve"> </w:t>
      </w:r>
      <w:r w:rsidR="00091AB3" w:rsidRPr="00F65737">
        <w:t xml:space="preserve">factors </w:t>
      </w:r>
      <w:r w:rsidR="008B6EB6" w:rsidRPr="00F65737">
        <w:t>imped</w:t>
      </w:r>
      <w:r w:rsidR="008B6EB6">
        <w:t>e</w:t>
      </w:r>
      <w:r w:rsidR="008B6EB6" w:rsidRPr="00F65737">
        <w:t xml:space="preserve"> </w:t>
      </w:r>
      <w:r w:rsidR="008B6EB6">
        <w:t>the</w:t>
      </w:r>
      <w:r w:rsidR="008B6EB6" w:rsidRPr="00F65737">
        <w:t xml:space="preserve"> </w:t>
      </w:r>
      <w:r w:rsidR="00091AB3" w:rsidRPr="00F65737">
        <w:t xml:space="preserve">uptake </w:t>
      </w:r>
      <w:r w:rsidR="008B6EB6">
        <w:t xml:space="preserve">of </w:t>
      </w:r>
      <w:proofErr w:type="spellStart"/>
      <w:r w:rsidR="008B6EB6">
        <w:t>agri</w:t>
      </w:r>
      <w:proofErr w:type="spellEnd"/>
      <w:r w:rsidR="008B6EB6">
        <w:t xml:space="preserve">-risk insurance </w:t>
      </w:r>
      <w:r w:rsidR="00091AB3" w:rsidRPr="00F65737">
        <w:t>by primary producers</w:t>
      </w:r>
      <w:r w:rsidR="008B6EB6">
        <w:t>; (b)</w:t>
      </w:r>
      <w:r w:rsidR="00091AB3" w:rsidRPr="00F65737">
        <w:t xml:space="preserve"> what sectors of agriculture make the greatest use of insurance and other risk products</w:t>
      </w:r>
      <w:r w:rsidR="008B6EB6">
        <w:t>;</w:t>
      </w:r>
      <w:r w:rsidR="00091AB3" w:rsidRPr="00F65737">
        <w:t xml:space="preserve"> and </w:t>
      </w:r>
      <w:r w:rsidR="008B6EB6">
        <w:t xml:space="preserve">(c) what </w:t>
      </w:r>
      <w:r w:rsidR="00091AB3" w:rsidRPr="00F65737">
        <w:t xml:space="preserve">impact </w:t>
      </w:r>
      <w:r w:rsidR="00ED43FE">
        <w:t>insurance duties</w:t>
      </w:r>
      <w:r w:rsidR="00091AB3" w:rsidRPr="00F65737">
        <w:t xml:space="preserve"> </w:t>
      </w:r>
      <w:r w:rsidR="008B6EB6">
        <w:t xml:space="preserve">are likely to </w:t>
      </w:r>
      <w:r w:rsidR="00091AB3" w:rsidRPr="00F65737">
        <w:t xml:space="preserve">have on price and uptake. </w:t>
      </w:r>
      <w:r w:rsidR="00091AB3">
        <w:t xml:space="preserve">This included </w:t>
      </w:r>
      <w:r w:rsidR="008B6EB6">
        <w:t xml:space="preserve">drawing out any insights from the available data regarding the </w:t>
      </w:r>
      <w:r w:rsidR="008B6EB6" w:rsidRPr="00F65737">
        <w:t>sensitiv</w:t>
      </w:r>
      <w:r w:rsidR="008B6EB6">
        <w:t xml:space="preserve">ity of </w:t>
      </w:r>
      <w:r w:rsidR="00091AB3" w:rsidRPr="00F65737">
        <w:t xml:space="preserve">demand </w:t>
      </w:r>
      <w:r w:rsidR="008B6EB6">
        <w:t xml:space="preserve">for </w:t>
      </w:r>
      <w:r w:rsidR="00475AA3">
        <w:t xml:space="preserve">agricultural </w:t>
      </w:r>
      <w:r w:rsidR="008B6EB6">
        <w:t xml:space="preserve">risk products </w:t>
      </w:r>
      <w:r w:rsidR="00091AB3" w:rsidRPr="00F65737">
        <w:t>to price</w:t>
      </w:r>
      <w:r w:rsidR="00091AB3">
        <w:t xml:space="preserve"> changes</w:t>
      </w:r>
      <w:r w:rsidR="008B6EB6">
        <w:t xml:space="preserve">. </w:t>
      </w:r>
    </w:p>
    <w:p w14:paraId="2190AC74" w14:textId="77777777" w:rsidR="00DB7945" w:rsidRPr="008A7151" w:rsidRDefault="00091AB3" w:rsidP="0060289C">
      <w:pPr>
        <w:pStyle w:val="Bullet1stlevel"/>
        <w:numPr>
          <w:ilvl w:val="0"/>
          <w:numId w:val="1"/>
        </w:numPr>
      </w:pPr>
      <w:bookmarkStart w:id="29" w:name="OLE_LINK1"/>
      <w:r w:rsidRPr="00F370D6">
        <w:t xml:space="preserve">Discussions and analysis, involving the Victoria and NSW Government and Office of State Revenue representatives, to gain insights into the impact changes in </w:t>
      </w:r>
      <w:r w:rsidR="004D5C1F">
        <w:t>insurance duty</w:t>
      </w:r>
      <w:r w:rsidRPr="00F370D6">
        <w:t xml:space="preserve"> on agricultural insurance products ha</w:t>
      </w:r>
      <w:r w:rsidR="00636DEF">
        <w:t>ve</w:t>
      </w:r>
      <w:r w:rsidRPr="00F370D6">
        <w:t xml:space="preserve"> had in their jurisdictions.</w:t>
      </w:r>
    </w:p>
    <w:bookmarkEnd w:id="29"/>
    <w:p w14:paraId="46349690" w14:textId="77777777" w:rsidR="00AB2425" w:rsidRDefault="00CE5E58" w:rsidP="006176A1">
      <w:pPr>
        <w:pStyle w:val="Bullet1stlevel"/>
        <w:numPr>
          <w:ilvl w:val="0"/>
          <w:numId w:val="1"/>
        </w:numPr>
      </w:pPr>
      <w:r>
        <w:t>Completion of</w:t>
      </w:r>
      <w:r w:rsidRPr="00F65737">
        <w:t xml:space="preserve"> a risk analysis and an impact analysis to unpack the consequences, intended and unintentional</w:t>
      </w:r>
      <w:r w:rsidR="00636DEF">
        <w:t>,</w:t>
      </w:r>
      <w:r w:rsidRPr="00F65737">
        <w:t xml:space="preserve"> from changing or removing </w:t>
      </w:r>
      <w:r w:rsidR="004D5C1F">
        <w:t>insurance duty</w:t>
      </w:r>
      <w:r>
        <w:t xml:space="preserve"> on agricultural insurance products</w:t>
      </w:r>
      <w:r w:rsidRPr="00F65737">
        <w:t>.</w:t>
      </w:r>
      <w:r w:rsidR="00DB7945" w:rsidRPr="00DB7945">
        <w:t xml:space="preserve"> </w:t>
      </w:r>
    </w:p>
    <w:p w14:paraId="6A80E388" w14:textId="77777777" w:rsidR="00AB2425" w:rsidRDefault="00AB2425">
      <w:pPr>
        <w:spacing w:before="0" w:after="160" w:line="259" w:lineRule="auto"/>
        <w:rPr>
          <w:rFonts w:ascii="Univers 45 Light" w:hAnsi="Univers 45 Light"/>
        </w:rPr>
      </w:pPr>
      <w:r>
        <w:br w:type="page"/>
      </w:r>
    </w:p>
    <w:p w14:paraId="6DA5D4B6" w14:textId="77777777" w:rsidR="00B67CA0" w:rsidRDefault="00B67CA0" w:rsidP="00B67CA0">
      <w:pPr>
        <w:pStyle w:val="Heading2"/>
      </w:pPr>
      <w:bookmarkStart w:id="30" w:name="_Toc3802782"/>
      <w:bookmarkStart w:id="31" w:name="_Toc3815760"/>
      <w:bookmarkStart w:id="32" w:name="_Toc7168161"/>
      <w:r>
        <w:lastRenderedPageBreak/>
        <w:t>Outline of the report structure and content</w:t>
      </w:r>
      <w:bookmarkEnd w:id="30"/>
      <w:bookmarkEnd w:id="31"/>
      <w:bookmarkEnd w:id="32"/>
    </w:p>
    <w:p w14:paraId="0DDE3112" w14:textId="77777777" w:rsidR="00B67CA0" w:rsidRDefault="00B67CA0" w:rsidP="00B67CA0">
      <w:pPr>
        <w:pStyle w:val="BodyText"/>
      </w:pPr>
      <w:r>
        <w:t xml:space="preserve">The remainder of this report is set out as follows: </w:t>
      </w:r>
    </w:p>
    <w:p w14:paraId="200D4932" w14:textId="77777777" w:rsidR="00B67CA0" w:rsidRDefault="00CE5E58" w:rsidP="0060289C">
      <w:pPr>
        <w:pStyle w:val="Bullet1stlevel"/>
        <w:numPr>
          <w:ilvl w:val="0"/>
          <w:numId w:val="1"/>
        </w:numPr>
      </w:pPr>
      <w:r w:rsidRPr="00D733A0">
        <w:t xml:space="preserve">Section 3 provides an overview of the quantity, value and nature of agricultural risk products used in Queensland and the value of </w:t>
      </w:r>
      <w:r w:rsidR="00ED43FE">
        <w:t>insurance duty</w:t>
      </w:r>
      <w:r w:rsidRPr="00D733A0">
        <w:t xml:space="preserve"> revenues generated from these products. It also outlines the factors impeding greater uptake by primary producers, what sectors of agriculture make the greatest use of insurance and other risk products and the impact </w:t>
      </w:r>
      <w:r w:rsidR="00ED43FE">
        <w:t>insurance duties</w:t>
      </w:r>
      <w:r w:rsidRPr="00D733A0">
        <w:t xml:space="preserve"> have on price and uptake. This is based upon consultations with the Agricultural Industry Organisations representing the industry and directly from interviews with Primary Producers themselves.</w:t>
      </w:r>
      <w:r w:rsidR="008D36F0">
        <w:t xml:space="preserve"> </w:t>
      </w:r>
      <w:r w:rsidRPr="00D733A0">
        <w:t xml:space="preserve">It also captures the essence of discussions with the Insurers offing </w:t>
      </w:r>
      <w:proofErr w:type="spellStart"/>
      <w:r w:rsidRPr="00D733A0">
        <w:t>agri</w:t>
      </w:r>
      <w:proofErr w:type="spellEnd"/>
      <w:r w:rsidRPr="00D733A0">
        <w:t>-risk insurance prod</w:t>
      </w:r>
      <w:r>
        <w:t>ucts in the Queensland market.</w:t>
      </w:r>
    </w:p>
    <w:p w14:paraId="38BDCBD8" w14:textId="77777777" w:rsidR="00B67CA0" w:rsidRDefault="00B67CA0" w:rsidP="0060289C">
      <w:pPr>
        <w:pStyle w:val="Bullet1stlevel"/>
        <w:numPr>
          <w:ilvl w:val="0"/>
          <w:numId w:val="1"/>
        </w:numPr>
      </w:pPr>
      <w:r>
        <w:t xml:space="preserve">Section 4 analysis the trends across Australia with respect to the application of </w:t>
      </w:r>
      <w:r w:rsidR="00ED43FE">
        <w:t>insurance duty</w:t>
      </w:r>
      <w:r>
        <w:t xml:space="preserve"> on agricultural insurance products.</w:t>
      </w:r>
    </w:p>
    <w:p w14:paraId="6441FEA6" w14:textId="77777777" w:rsidR="00B67CA0" w:rsidRDefault="00B67CA0" w:rsidP="0060289C">
      <w:pPr>
        <w:pStyle w:val="Bullet1stlevel"/>
        <w:numPr>
          <w:ilvl w:val="0"/>
          <w:numId w:val="1"/>
        </w:numPr>
      </w:pPr>
      <w:r>
        <w:t xml:space="preserve">Section 5 provides </w:t>
      </w:r>
      <w:r w:rsidR="00ED6A7A">
        <w:t xml:space="preserve">a conceptual overview of the economics of </w:t>
      </w:r>
      <w:r w:rsidR="00ED43FE">
        <w:t>insurance duties</w:t>
      </w:r>
      <w:r w:rsidR="00ED6A7A">
        <w:t xml:space="preserve"> and the potential </w:t>
      </w:r>
      <w:r>
        <w:t>impact</w:t>
      </w:r>
      <w:r w:rsidR="00ED6A7A">
        <w:t>s of</w:t>
      </w:r>
      <w:r>
        <w:t xml:space="preserve"> abolishing </w:t>
      </w:r>
      <w:r w:rsidR="00ED43FE">
        <w:t>insurance duty</w:t>
      </w:r>
      <w:r>
        <w:t xml:space="preserve"> on agricultural insurance products. </w:t>
      </w:r>
    </w:p>
    <w:p w14:paraId="52D316B2" w14:textId="77777777" w:rsidR="00AB2425" w:rsidRDefault="00ED6A7A" w:rsidP="00AB2425">
      <w:pPr>
        <w:pStyle w:val="Bullet1stlevel"/>
        <w:numPr>
          <w:ilvl w:val="0"/>
          <w:numId w:val="1"/>
        </w:numPr>
      </w:pPr>
      <w:r>
        <w:t>Section 6 consider</w:t>
      </w:r>
      <w:r w:rsidR="001336AF">
        <w:t>s</w:t>
      </w:r>
      <w:r>
        <w:t xml:space="preserve"> policy options available to the Queensland Government for increasing the uptake of insurance and risk management products by the agriculture sector. It starts with a review of the rationale for </w:t>
      </w:r>
      <w:r w:rsidR="00A355DE">
        <w:t>G</w:t>
      </w:r>
      <w:r>
        <w:t>overnment assisting the farm sector</w:t>
      </w:r>
      <w:r w:rsidR="00AE2C6A">
        <w:t xml:space="preserve"> before moving on to consider </w:t>
      </w:r>
      <w:r w:rsidR="00ED43FE">
        <w:t>insurance duty</w:t>
      </w:r>
      <w:r w:rsidR="00AE2C6A">
        <w:t xml:space="preserve"> relief on </w:t>
      </w:r>
      <w:r w:rsidR="001336AF">
        <w:t>a</w:t>
      </w:r>
      <w:r w:rsidR="00D453EE">
        <w:t xml:space="preserve">gricultural </w:t>
      </w:r>
      <w:r w:rsidR="00AE2C6A">
        <w:t>risk insurance products and other potential policy actions that can assist farmers manage risk.</w:t>
      </w:r>
    </w:p>
    <w:p w14:paraId="071A9631" w14:textId="77777777" w:rsidR="00B67CA0" w:rsidRDefault="008D36F0" w:rsidP="003A6ADF">
      <w:pPr>
        <w:pStyle w:val="Bullet1stlevel"/>
        <w:tabs>
          <w:tab w:val="clear" w:pos="340"/>
        </w:tabs>
        <w:ind w:left="0" w:firstLine="0"/>
      </w:pPr>
      <w:r>
        <w:t xml:space="preserve"> </w:t>
      </w:r>
      <w:r w:rsidR="00B67CA0">
        <w:br w:type="page"/>
      </w:r>
    </w:p>
    <w:p w14:paraId="22007C04" w14:textId="77777777" w:rsidR="00B67CA0" w:rsidRDefault="00B67CA0" w:rsidP="00B67CA0">
      <w:pPr>
        <w:pStyle w:val="Heading1"/>
      </w:pPr>
      <w:bookmarkStart w:id="33" w:name="_Toc3802783"/>
      <w:bookmarkStart w:id="34" w:name="_Toc3815761"/>
      <w:bookmarkStart w:id="35" w:name="_Toc7168162"/>
      <w:r>
        <w:lastRenderedPageBreak/>
        <w:t xml:space="preserve">Overview of the </w:t>
      </w:r>
      <w:bookmarkStart w:id="36" w:name="_Toc3376814"/>
      <w:r w:rsidR="003916B7">
        <w:t>agricultural i</w:t>
      </w:r>
      <w:r w:rsidR="003916B7" w:rsidRPr="00685862">
        <w:t xml:space="preserve">nsurance </w:t>
      </w:r>
      <w:r w:rsidR="003916B7">
        <w:t>products in Queensland</w:t>
      </w:r>
      <w:bookmarkEnd w:id="33"/>
      <w:bookmarkEnd w:id="34"/>
      <w:bookmarkEnd w:id="35"/>
      <w:bookmarkEnd w:id="36"/>
    </w:p>
    <w:p w14:paraId="07A2715C" w14:textId="77777777" w:rsidR="00B67CA0" w:rsidRDefault="00CE5E58" w:rsidP="00B67CA0">
      <w:pPr>
        <w:pStyle w:val="BodyText"/>
      </w:pPr>
      <w:r>
        <w:t>The following sections provides a high-level summary of the available agricultural insurance products and their current position in the Queensland market.</w:t>
      </w:r>
      <w:r w:rsidR="008D36F0">
        <w:t xml:space="preserve"> </w:t>
      </w:r>
      <w:r>
        <w:t xml:space="preserve">The information contained within this section was obtained through consultation with insurers offering </w:t>
      </w:r>
      <w:r w:rsidRPr="00685862">
        <w:t xml:space="preserve">agricultural insurance </w:t>
      </w:r>
      <w:r>
        <w:t xml:space="preserve">products, multiple Offices of State Revenue from across Australia, agricultural industry organisations and primary producers. The full list of consultations </w:t>
      </w:r>
      <w:r w:rsidR="00233E62">
        <w:t>can be referred to in Appendix 1</w:t>
      </w:r>
      <w:r>
        <w:t>.</w:t>
      </w:r>
      <w:r w:rsidR="0045020F">
        <w:t xml:space="preserve"> </w:t>
      </w:r>
    </w:p>
    <w:p w14:paraId="7DE389F8" w14:textId="77777777" w:rsidR="00B67CA0" w:rsidRDefault="00CE5E58" w:rsidP="0045020F">
      <w:pPr>
        <w:pStyle w:val="BodyText"/>
      </w:pPr>
      <w:r w:rsidRPr="006C4723">
        <w:t xml:space="preserve">It </w:t>
      </w:r>
      <w:r w:rsidR="00D06236" w:rsidRPr="006C4723">
        <w:t>should be noted</w:t>
      </w:r>
      <w:r w:rsidRPr="006C4723">
        <w:t xml:space="preserve"> limited </w:t>
      </w:r>
      <w:r w:rsidR="006C4723" w:rsidRPr="006C4723">
        <w:t xml:space="preserve">agricultural insurance and claims information </w:t>
      </w:r>
      <w:r w:rsidRPr="006C4723">
        <w:t xml:space="preserve">data </w:t>
      </w:r>
      <w:r w:rsidR="006C4723" w:rsidRPr="006C4723">
        <w:t xml:space="preserve">is publicly </w:t>
      </w:r>
      <w:r w:rsidRPr="006C4723">
        <w:t xml:space="preserve">available. </w:t>
      </w:r>
      <w:r w:rsidR="00D06236" w:rsidRPr="006C4723">
        <w:t>Insurers</w:t>
      </w:r>
      <w:r w:rsidRPr="006C4723">
        <w:t xml:space="preserve"> provided some data on the premium side, there has been less information on the claims side given the commercial nature of this information and its direct use in pricing. In </w:t>
      </w:r>
      <w:r w:rsidR="006C4723" w:rsidRPr="006C4723">
        <w:t>Australia</w:t>
      </w:r>
      <w:r w:rsidRPr="006C4723">
        <w:t>, whilst external crop insurance data was collected until 2017, this was never collected for the Queensland market.</w:t>
      </w:r>
    </w:p>
    <w:p w14:paraId="1D30EE1A" w14:textId="77777777" w:rsidR="00CE5E58" w:rsidRDefault="00CE5E58" w:rsidP="00CE5E58">
      <w:pPr>
        <w:pStyle w:val="BodyText"/>
      </w:pPr>
      <w:r>
        <w:t xml:space="preserve">In the context of agricultural insurance products, the lack of </w:t>
      </w:r>
      <w:proofErr w:type="spellStart"/>
      <w:r>
        <w:t>publically</w:t>
      </w:r>
      <w:proofErr w:type="spellEnd"/>
      <w:r>
        <w:t xml:space="preserve"> available information and specific data relating to the Queensland market is not limited to crop insurance, but also applies to forestry, greenhouse (which are similar to crop), livestock and bloodstock insurance.</w:t>
      </w:r>
    </w:p>
    <w:p w14:paraId="792B0A6C" w14:textId="77777777" w:rsidR="00B67CA0" w:rsidRDefault="00CE5E58" w:rsidP="00CE5E58">
      <w:pPr>
        <w:pStyle w:val="BodyText"/>
      </w:pPr>
      <w:r>
        <w:t>In terms of agricultural insurance offered in Australia, there are a number of types of insurance available, principally</w:t>
      </w:r>
      <w:r w:rsidR="00B67CA0">
        <w:t>:</w:t>
      </w:r>
    </w:p>
    <w:p w14:paraId="033BCD2B" w14:textId="77777777" w:rsidR="00B7504E" w:rsidRDefault="008143FF" w:rsidP="0060289C">
      <w:pPr>
        <w:pStyle w:val="Bullet1stlevel"/>
        <w:numPr>
          <w:ilvl w:val="0"/>
          <w:numId w:val="1"/>
        </w:numPr>
      </w:pPr>
      <w:r>
        <w:t>Named peril</w:t>
      </w:r>
      <w:r w:rsidR="00B7504E">
        <w:t xml:space="preserve"> </w:t>
      </w:r>
      <w:r w:rsidR="00ED43FE">
        <w:t>crop</w:t>
      </w:r>
      <w:r w:rsidR="00B7504E">
        <w:t xml:space="preserve"> </w:t>
      </w:r>
      <w:r w:rsidR="004D5C1F">
        <w:t>insurance</w:t>
      </w:r>
    </w:p>
    <w:p w14:paraId="283AAEE2" w14:textId="77777777" w:rsidR="00B7504E" w:rsidRDefault="00A355DE" w:rsidP="0060289C">
      <w:pPr>
        <w:pStyle w:val="Bullet1stlevel"/>
        <w:numPr>
          <w:ilvl w:val="0"/>
          <w:numId w:val="1"/>
        </w:numPr>
      </w:pPr>
      <w:r>
        <w:t>MPCI</w:t>
      </w:r>
    </w:p>
    <w:p w14:paraId="6E53D9C9" w14:textId="77777777" w:rsidR="00B7504E" w:rsidRDefault="00B7504E" w:rsidP="0060289C">
      <w:pPr>
        <w:pStyle w:val="Bullet1stlevel"/>
        <w:numPr>
          <w:ilvl w:val="0"/>
          <w:numId w:val="1"/>
        </w:numPr>
      </w:pPr>
      <w:r>
        <w:t xml:space="preserve">Parametric </w:t>
      </w:r>
      <w:r w:rsidR="00644BEC">
        <w:t>b</w:t>
      </w:r>
      <w:r>
        <w:t xml:space="preserve">ased </w:t>
      </w:r>
      <w:r w:rsidR="00ED43FE">
        <w:t>crop</w:t>
      </w:r>
      <w:r>
        <w:t xml:space="preserve"> </w:t>
      </w:r>
      <w:r w:rsidR="004D5C1F">
        <w:t>insurance</w:t>
      </w:r>
    </w:p>
    <w:p w14:paraId="21D6E204" w14:textId="77777777" w:rsidR="00B7504E" w:rsidRDefault="00B7504E" w:rsidP="0060289C">
      <w:pPr>
        <w:pStyle w:val="Bullet1stlevel"/>
        <w:numPr>
          <w:ilvl w:val="0"/>
          <w:numId w:val="1"/>
        </w:numPr>
      </w:pPr>
      <w:r>
        <w:t xml:space="preserve">Livestock and </w:t>
      </w:r>
      <w:r w:rsidR="00644BEC">
        <w:t>b</w:t>
      </w:r>
      <w:r>
        <w:t xml:space="preserve">loodstock </w:t>
      </w:r>
      <w:r w:rsidR="004D5C1F">
        <w:t>insurance</w:t>
      </w:r>
    </w:p>
    <w:p w14:paraId="4BA97FCE" w14:textId="77777777" w:rsidR="00DB7945" w:rsidRPr="00E55DD3" w:rsidRDefault="00DB7945" w:rsidP="00DB7945">
      <w:pPr>
        <w:pStyle w:val="Heading2"/>
      </w:pPr>
      <w:bookmarkStart w:id="37" w:name="_Toc3802784"/>
      <w:bookmarkStart w:id="38" w:name="_Toc3815762"/>
      <w:bookmarkStart w:id="39" w:name="_Toc7168163"/>
      <w:r w:rsidRPr="00E55DD3">
        <w:t>Exploration of insurance by type</w:t>
      </w:r>
      <w:bookmarkEnd w:id="37"/>
      <w:bookmarkEnd w:id="38"/>
      <w:bookmarkEnd w:id="39"/>
    </w:p>
    <w:p w14:paraId="4098DF32" w14:textId="77777777" w:rsidR="00DB7945" w:rsidRDefault="00CE5E58" w:rsidP="00DB7945">
      <w:pPr>
        <w:pStyle w:val="BodyText"/>
      </w:pPr>
      <w:r>
        <w:t>This sub-section captures insights obtained from consultations with the insurance industry.</w:t>
      </w:r>
      <w:r w:rsidR="00233E62">
        <w:t xml:space="preserve"> R</w:t>
      </w:r>
      <w:r>
        <w:t>elevant commentary has been added from discussions with agricultural industry organisations to elaborate upon certain points.</w:t>
      </w:r>
      <w:r w:rsidR="00DB7945">
        <w:t xml:space="preserve"> </w:t>
      </w:r>
    </w:p>
    <w:p w14:paraId="43B76771" w14:textId="77777777" w:rsidR="00DB7945" w:rsidRPr="001851DD" w:rsidRDefault="008143FF" w:rsidP="008A7151">
      <w:pPr>
        <w:pStyle w:val="Heading3"/>
        <w:rPr>
          <w:color w:val="00338D" w:themeColor="text2"/>
        </w:rPr>
      </w:pPr>
      <w:bookmarkStart w:id="40" w:name="_Toc3802785"/>
      <w:bookmarkStart w:id="41" w:name="_Toc3815763"/>
      <w:bookmarkStart w:id="42" w:name="_Toc7168164"/>
      <w:r w:rsidRPr="001851DD">
        <w:rPr>
          <w:color w:val="00338D" w:themeColor="text2"/>
        </w:rPr>
        <w:t>Named peril</w:t>
      </w:r>
      <w:r w:rsidR="00DB7945" w:rsidRPr="001851DD">
        <w:rPr>
          <w:color w:val="00338D" w:themeColor="text2"/>
        </w:rPr>
        <w:t xml:space="preserve"> </w:t>
      </w:r>
      <w:r w:rsidR="004D5C1F" w:rsidRPr="001851DD">
        <w:rPr>
          <w:color w:val="00338D" w:themeColor="text2"/>
        </w:rPr>
        <w:t>insurance</w:t>
      </w:r>
      <w:bookmarkEnd w:id="40"/>
      <w:bookmarkEnd w:id="41"/>
      <w:bookmarkEnd w:id="42"/>
    </w:p>
    <w:p w14:paraId="6E083191" w14:textId="77777777" w:rsidR="00DB7945" w:rsidRPr="001851DD" w:rsidRDefault="00DB7945" w:rsidP="00DB7945">
      <w:pPr>
        <w:pStyle w:val="Heading4"/>
        <w:rPr>
          <w:color w:val="00338D" w:themeColor="text2"/>
        </w:rPr>
      </w:pPr>
      <w:r w:rsidRPr="001851DD">
        <w:rPr>
          <w:color w:val="00338D" w:themeColor="text2"/>
        </w:rPr>
        <w:t xml:space="preserve">Overview of </w:t>
      </w:r>
      <w:r w:rsidR="008143FF" w:rsidRPr="001851DD">
        <w:rPr>
          <w:color w:val="00338D" w:themeColor="text2"/>
        </w:rPr>
        <w:t>Named peril</w:t>
      </w:r>
      <w:r w:rsidRPr="001851DD">
        <w:rPr>
          <w:color w:val="00338D" w:themeColor="text2"/>
        </w:rPr>
        <w:t xml:space="preserve"> </w:t>
      </w:r>
      <w:r w:rsidR="004D5C1F" w:rsidRPr="001851DD">
        <w:rPr>
          <w:color w:val="00338D" w:themeColor="text2"/>
        </w:rPr>
        <w:t>insurance</w:t>
      </w:r>
    </w:p>
    <w:p w14:paraId="4B626782" w14:textId="77777777" w:rsidR="00DB7945" w:rsidRDefault="008143FF" w:rsidP="00DB7945">
      <w:pPr>
        <w:pStyle w:val="BodyText"/>
      </w:pPr>
      <w:r>
        <w:t>Named peril</w:t>
      </w:r>
      <w:r w:rsidR="00FC772B">
        <w:t xml:space="preserve"> </w:t>
      </w:r>
      <w:r w:rsidR="004D5C1F">
        <w:t>insurance</w:t>
      </w:r>
      <w:r w:rsidR="00FC772B">
        <w:t xml:space="preserve"> (NPI), also known as single</w:t>
      </w:r>
      <w:r w:rsidR="002A3041">
        <w:t xml:space="preserve"> </w:t>
      </w:r>
      <w:r w:rsidR="00FC772B">
        <w:t>peril insurance, is the most traditional and popular type of crop insurance globally</w:t>
      </w:r>
      <w:r w:rsidR="000D519F">
        <w:t>,</w:t>
      </w:r>
      <w:r w:rsidR="00FC772B">
        <w:t xml:space="preserve"> and typically provides protection against perils such as hail, </w:t>
      </w:r>
      <w:proofErr w:type="gramStart"/>
      <w:r w:rsidR="00FC772B">
        <w:t>frost</w:t>
      </w:r>
      <w:proofErr w:type="gramEnd"/>
      <w:r w:rsidR="00FC772B">
        <w:t xml:space="preserve"> and fire. The effects of these perils tend to be localised. The insurance protects the farmer against the risk of things which are outside of their control and</w:t>
      </w:r>
      <w:r w:rsidR="00A355DE">
        <w:t>,</w:t>
      </w:r>
      <w:r w:rsidR="00FC772B">
        <w:t xml:space="preserve"> therefore</w:t>
      </w:r>
      <w:r w:rsidR="00A355DE">
        <w:t>,</w:t>
      </w:r>
      <w:r w:rsidR="00FC772B">
        <w:t xml:space="preserve"> results in little moral hazard</w:t>
      </w:r>
      <w:r w:rsidR="00FC772B">
        <w:rPr>
          <w:rStyle w:val="FootnoteReference"/>
        </w:rPr>
        <w:footnoteReference w:id="14"/>
      </w:r>
      <w:r w:rsidR="00FC772B">
        <w:t xml:space="preserve"> on the part of the farmer. There tends to be limited offering for the effects of drought, </w:t>
      </w:r>
      <w:proofErr w:type="gramStart"/>
      <w:r w:rsidR="00FC772B">
        <w:t>flood</w:t>
      </w:r>
      <w:proofErr w:type="gramEnd"/>
      <w:r w:rsidR="00FC772B">
        <w:t xml:space="preserve"> or cyclone type risks and therefore it does not </w:t>
      </w:r>
      <w:r w:rsidR="00FC772B" w:rsidRPr="009359FF">
        <w:t>provide</w:t>
      </w:r>
      <w:r w:rsidR="00FC772B">
        <w:t xml:space="preserve"> the broad coverage</w:t>
      </w:r>
      <w:r w:rsidR="005A1794">
        <w:t xml:space="preserve"> of risks</w:t>
      </w:r>
      <w:r w:rsidR="00FC772B">
        <w:t xml:space="preserve"> that a farmer might want to</w:t>
      </w:r>
      <w:r w:rsidR="005A1794">
        <w:t xml:space="preserve"> manage in a comprehensive risk management strategy</w:t>
      </w:r>
      <w:r w:rsidR="00FC772B">
        <w:t>.</w:t>
      </w:r>
      <w:r w:rsidR="00DB7945">
        <w:t xml:space="preserve"> </w:t>
      </w:r>
    </w:p>
    <w:p w14:paraId="1929CC5B" w14:textId="77777777" w:rsidR="00FC772B" w:rsidRDefault="00BD3DE8" w:rsidP="00BD3DE8">
      <w:pPr>
        <w:pStyle w:val="BodyText"/>
      </w:pPr>
      <w:r>
        <w:t>NPI is concentrated in the broad-acre cropping sector although p</w:t>
      </w:r>
      <w:r w:rsidRPr="00BD3DE8">
        <w:t xml:space="preserve">olicies do exist for </w:t>
      </w:r>
      <w:r>
        <w:t xml:space="preserve">other </w:t>
      </w:r>
      <w:r w:rsidRPr="00BD3DE8">
        <w:t>agricultural activities</w:t>
      </w:r>
      <w:r>
        <w:t>.</w:t>
      </w:r>
      <w:r w:rsidRPr="00BD3DE8">
        <w:t xml:space="preserve"> For example, brokers such as Agri-Risk offer named peril policies for horticulture and </w:t>
      </w:r>
      <w:r w:rsidRPr="00BD3DE8">
        <w:lastRenderedPageBreak/>
        <w:t>viticulture activities.</w:t>
      </w:r>
      <w:r>
        <w:t xml:space="preserve"> </w:t>
      </w:r>
      <w:r w:rsidR="00FC772B">
        <w:t xml:space="preserve">We note that Queensland’s </w:t>
      </w:r>
      <w:r w:rsidR="0004482C">
        <w:t>agricultural sector</w:t>
      </w:r>
      <w:r w:rsidR="00FC772B">
        <w:t xml:space="preserve"> has a higher weighting to summer crops than elsewhere in Australia. The relative take up of NPI in Queensland will</w:t>
      </w:r>
      <w:r w:rsidR="00DB23A3">
        <w:t>,</w:t>
      </w:r>
      <w:r w:rsidR="00FC772B">
        <w:t xml:space="preserve"> therefore</w:t>
      </w:r>
      <w:r w:rsidR="00DB23A3">
        <w:t>,</w:t>
      </w:r>
      <w:r w:rsidR="00FC772B">
        <w:t xml:space="preserve"> be impacted by this.</w:t>
      </w:r>
    </w:p>
    <w:p w14:paraId="739188A3" w14:textId="77777777" w:rsidR="00FC772B" w:rsidRDefault="00FC772B" w:rsidP="00FC772B">
      <w:pPr>
        <w:pStyle w:val="BodyText"/>
      </w:pPr>
      <w:r>
        <w:t>Given that claims are driven purely by random external events, insurers are able to assess the risk to a reasonable degree and price for these risks appropriately. However, insurers will generally apply loadings for uncertainty when data is limited or out of date.</w:t>
      </w:r>
    </w:p>
    <w:p w14:paraId="3133BD4B" w14:textId="77777777" w:rsidR="00FC772B" w:rsidRDefault="00FC772B" w:rsidP="00FC772B">
      <w:pPr>
        <w:pStyle w:val="BodyText"/>
      </w:pPr>
      <w:r>
        <w:t>Based on our consultations</w:t>
      </w:r>
      <w:r w:rsidR="00DB23A3">
        <w:t>,</w:t>
      </w:r>
      <w:r>
        <w:t xml:space="preserve"> the market rates for named peril premiums tend to be around one to two per cent of the value insured, with the product being offered over a wide range of crop types. In the event that there is no claim, the final sum insured and therefore premium is based on the achieved yield in the season, which is adjusted following the season completion. </w:t>
      </w:r>
    </w:p>
    <w:p w14:paraId="28F1A543" w14:textId="77777777" w:rsidR="00DB7945" w:rsidRPr="0045020F" w:rsidRDefault="00FC772B" w:rsidP="00FC772B">
      <w:pPr>
        <w:pStyle w:val="BodyText"/>
      </w:pPr>
      <w:r>
        <w:t xml:space="preserve">There are a number of different underwriters for this </w:t>
      </w:r>
      <w:proofErr w:type="gramStart"/>
      <w:r w:rsidR="0004482C">
        <w:t>product</w:t>
      </w:r>
      <w:r>
        <w:t xml:space="preserve"> </w:t>
      </w:r>
      <w:r w:rsidR="0004482C">
        <w:t>however;</w:t>
      </w:r>
      <w:proofErr w:type="gramEnd"/>
      <w:r>
        <w:t xml:space="preserve"> it is not an overly large market. The expertise sits within specialist underwriting agencies rather than in the main stream underwriting functions of large insurers. Our understanding of the current competitive environment is that:</w:t>
      </w:r>
    </w:p>
    <w:p w14:paraId="595DCBF6" w14:textId="77777777" w:rsidR="00DB7945" w:rsidRDefault="004D5C1F" w:rsidP="0060289C">
      <w:pPr>
        <w:pStyle w:val="Bullet1stlevel"/>
        <w:numPr>
          <w:ilvl w:val="0"/>
          <w:numId w:val="1"/>
        </w:numPr>
      </w:pPr>
      <w:r>
        <w:t>QBE writes agriculture i</w:t>
      </w:r>
      <w:r w:rsidR="00DB7945">
        <w:t xml:space="preserve">nsurance through </w:t>
      </w:r>
      <w:r w:rsidR="00DB23A3">
        <w:t xml:space="preserve">its </w:t>
      </w:r>
      <w:r w:rsidR="00DB7945">
        <w:t>Elders brand as it aligns with Elders’ rural focus, it is part of a strategy to maintain the sale of other insurances rather than a stand-alone business strategy.</w:t>
      </w:r>
    </w:p>
    <w:p w14:paraId="7E668749" w14:textId="77777777" w:rsidR="00DB7945" w:rsidRDefault="00DB7945" w:rsidP="0060289C">
      <w:pPr>
        <w:pStyle w:val="Bullet1stlevel"/>
        <w:numPr>
          <w:ilvl w:val="0"/>
          <w:numId w:val="1"/>
        </w:numPr>
      </w:pPr>
      <w:r>
        <w:t xml:space="preserve">Allianz writes </w:t>
      </w:r>
      <w:r w:rsidR="004D5C1F">
        <w:t>a</w:t>
      </w:r>
      <w:r>
        <w:t xml:space="preserve">griculture </w:t>
      </w:r>
      <w:r w:rsidR="004D5C1F">
        <w:t>i</w:t>
      </w:r>
      <w:r>
        <w:t>nsurance through the Primacy underwriting agency.</w:t>
      </w:r>
    </w:p>
    <w:p w14:paraId="3E610371" w14:textId="77777777" w:rsidR="00DB7945" w:rsidRDefault="00DB7945" w:rsidP="0060289C">
      <w:pPr>
        <w:pStyle w:val="Bullet1stlevel"/>
        <w:numPr>
          <w:ilvl w:val="0"/>
          <w:numId w:val="1"/>
        </w:numPr>
      </w:pPr>
      <w:r>
        <w:t xml:space="preserve">Swiss Re writes </w:t>
      </w:r>
      <w:r w:rsidR="004D5C1F">
        <w:t>agricultural insurance</w:t>
      </w:r>
      <w:r>
        <w:t xml:space="preserve"> through the </w:t>
      </w:r>
      <w:r w:rsidR="00DB23A3">
        <w:t>C</w:t>
      </w:r>
      <w:r w:rsidR="00ED43FE">
        <w:t>rop</w:t>
      </w:r>
      <w:r>
        <w:t xml:space="preserve"> Risk Solutions underwriting agency.</w:t>
      </w:r>
    </w:p>
    <w:p w14:paraId="2ACDCCB6" w14:textId="77777777" w:rsidR="00DB7945" w:rsidRDefault="00DB7945" w:rsidP="0060289C">
      <w:pPr>
        <w:pStyle w:val="Bullet1stlevel"/>
        <w:numPr>
          <w:ilvl w:val="0"/>
          <w:numId w:val="1"/>
        </w:numPr>
      </w:pPr>
      <w:r>
        <w:t xml:space="preserve">There are a small number of other underwriting agencies that write </w:t>
      </w:r>
      <w:r w:rsidR="004D5C1F">
        <w:t>agricultural insurance</w:t>
      </w:r>
      <w:r>
        <w:t>, which are supported by syndicates in the Lloyds market.</w:t>
      </w:r>
    </w:p>
    <w:p w14:paraId="3433209C" w14:textId="77777777" w:rsidR="00F6220B" w:rsidRPr="00E55DD3" w:rsidRDefault="00F6220B" w:rsidP="00F6220B">
      <w:pPr>
        <w:pStyle w:val="Heading4"/>
        <w:rPr>
          <w:color w:val="00338D" w:themeColor="text2"/>
        </w:rPr>
      </w:pPr>
      <w:r w:rsidRPr="00E55DD3">
        <w:rPr>
          <w:color w:val="00338D" w:themeColor="text2"/>
        </w:rPr>
        <w:t xml:space="preserve">Current uptake, and factors that impede the uptake of </w:t>
      </w:r>
      <w:r w:rsidR="00DB23A3" w:rsidRPr="00E55DD3">
        <w:rPr>
          <w:color w:val="00338D" w:themeColor="text2"/>
        </w:rPr>
        <w:t>NPI</w:t>
      </w:r>
    </w:p>
    <w:p w14:paraId="2876C6E2" w14:textId="77777777" w:rsidR="00FC772B" w:rsidRDefault="00FC772B" w:rsidP="00FC772B">
      <w:pPr>
        <w:pStyle w:val="BodyText"/>
      </w:pPr>
      <w:r w:rsidRPr="002E0DC9">
        <w:t xml:space="preserve">Based on our discussion with the various underwriters, we understand that farmers have a good understanding of the </w:t>
      </w:r>
      <w:r w:rsidR="0004482C">
        <w:t>NPI</w:t>
      </w:r>
      <w:r w:rsidRPr="002E0DC9">
        <w:t xml:space="preserve"> products available</w:t>
      </w:r>
      <w:r w:rsidR="0004482C">
        <w:t>. T</w:t>
      </w:r>
      <w:r w:rsidRPr="002E0DC9">
        <w:t>hese are typically products used in the past. The insurers represented that typically in seasons where a good crop is expected, the take-up of these covers will be high at around 85 – 90 per cent of producers in broad-acre cropping situations across Australia.</w:t>
      </w:r>
      <w:r w:rsidR="008D36F0">
        <w:t xml:space="preserve"> </w:t>
      </w:r>
      <w:r w:rsidR="008643C2" w:rsidRPr="002E0DC9">
        <w:t>This</w:t>
      </w:r>
      <w:r w:rsidRPr="002E0DC9">
        <w:t xml:space="preserve"> take up was represented by insurers as consistent across all states</w:t>
      </w:r>
      <w:r w:rsidR="008643C2" w:rsidRPr="002E0DC9">
        <w:t>. I</w:t>
      </w:r>
      <w:r w:rsidRPr="002E0DC9">
        <w:t xml:space="preserve">nformation obtained from agricultural industry organisations </w:t>
      </w:r>
      <w:r w:rsidR="008643C2" w:rsidRPr="002E0DC9">
        <w:t>indicate</w:t>
      </w:r>
      <w:r w:rsidR="008643C2" w:rsidRPr="0060289C">
        <w:t xml:space="preserve"> that uptake is </w:t>
      </w:r>
      <w:r w:rsidRPr="002E0DC9">
        <w:t xml:space="preserve">around 50 per cent of </w:t>
      </w:r>
      <w:r w:rsidR="008643C2" w:rsidRPr="0060289C">
        <w:t xml:space="preserve">all </w:t>
      </w:r>
      <w:r w:rsidRPr="002E0DC9">
        <w:t>producers</w:t>
      </w:r>
      <w:r w:rsidR="008643C2" w:rsidRPr="0060289C">
        <w:t xml:space="preserve"> for which NPI is relevant and available</w:t>
      </w:r>
      <w:r w:rsidRPr="002E0DC9">
        <w:t>.</w:t>
      </w:r>
      <w:r w:rsidR="008D36F0">
        <w:t xml:space="preserve"> </w:t>
      </w:r>
    </w:p>
    <w:p w14:paraId="6FB88724" w14:textId="77777777" w:rsidR="00FC772B" w:rsidRDefault="00FC772B" w:rsidP="00FC772B">
      <w:pPr>
        <w:pStyle w:val="BodyText"/>
      </w:pPr>
      <w:r>
        <w:t>The take-up is influenced significantly by the expectations a farmer has for the season. If the farmer believes that yields are likely to be low and therefore the volume of crop to be insured is lower, then the decision might be made not to insure the crop in that season. This is in part to minimise costs in seasons where revenue is more likely to be low. We are aware that for the 2017 and 2018 season, an insurer observed premium volumes drop by approximately 40 per cent in Queensland compared to the 2016 season primarily due to the variance in the expectation and final yield for the season. 2016 produced a high yielding season, whereas the two more recent seasons had drought expectations from the outset and a lower final yield.</w:t>
      </w:r>
    </w:p>
    <w:p w14:paraId="15257561" w14:textId="77777777" w:rsidR="00FC772B" w:rsidRDefault="00FC772B" w:rsidP="00FC772B">
      <w:pPr>
        <w:pStyle w:val="BodyText"/>
      </w:pPr>
      <w:r>
        <w:t xml:space="preserve">Discussions with primary producers in the cotton industry supported the above insights. One producer detailed that in poorer seasons the business would only </w:t>
      </w:r>
      <w:proofErr w:type="gramStart"/>
      <w:r>
        <w:t>insure</w:t>
      </w:r>
      <w:proofErr w:type="gramEnd"/>
      <w:r>
        <w:t xml:space="preserve"> the planting costs of the crop (also referred to as input costs). This was to reduce the cost burden on the business when it was uncertain sufficient rainfall would occur. As the crop matured additional insurance may be purchased to lock-in the expected value of the crop. </w:t>
      </w:r>
    </w:p>
    <w:p w14:paraId="5914C31C" w14:textId="77777777" w:rsidR="00804501" w:rsidRDefault="00FC772B" w:rsidP="00FC772B">
      <w:pPr>
        <w:pStyle w:val="BodyText"/>
      </w:pPr>
      <w:r>
        <w:t xml:space="preserve">Given this relatively high uptake, we would assess that there are no impediments to the purchase of NPI at this stage. Insurers have a good understanding of the risks involved in writing these perils due to a number of years of underwriting, </w:t>
      </w:r>
      <w:proofErr w:type="gramStart"/>
      <w:r>
        <w:t>i.e.</w:t>
      </w:r>
      <w:proofErr w:type="gramEnd"/>
      <w:r>
        <w:t xml:space="preserve"> internal claims data, as well as historical data that was collected by </w:t>
      </w:r>
      <w:r w:rsidR="00ED43FE">
        <w:t>crop</w:t>
      </w:r>
      <w:r>
        <w:t xml:space="preserve"> </w:t>
      </w:r>
      <w:r w:rsidR="004D5C1F">
        <w:t>insurance</w:t>
      </w:r>
      <w:r>
        <w:t xml:space="preserve"> Services. However, this data ceased being collected in 2017 and was never collected for the Queensland market. The lack of any external data would therefore now act as a barrier for entrants into this market.</w:t>
      </w:r>
    </w:p>
    <w:p w14:paraId="0C8DDDD8" w14:textId="77777777" w:rsidR="00804501" w:rsidRPr="00E55DD3" w:rsidRDefault="00804501" w:rsidP="00804501">
      <w:pPr>
        <w:pStyle w:val="Heading4"/>
        <w:rPr>
          <w:color w:val="00338D" w:themeColor="text2"/>
        </w:rPr>
      </w:pPr>
      <w:r w:rsidRPr="00E55DD3">
        <w:rPr>
          <w:color w:val="00338D" w:themeColor="text2"/>
        </w:rPr>
        <w:lastRenderedPageBreak/>
        <w:t xml:space="preserve">Revenue generated by </w:t>
      </w:r>
      <w:r w:rsidR="00ED43FE" w:rsidRPr="00E55DD3">
        <w:rPr>
          <w:color w:val="00338D" w:themeColor="text2"/>
        </w:rPr>
        <w:t>insurance duty</w:t>
      </w:r>
      <w:r w:rsidRPr="00E55DD3">
        <w:rPr>
          <w:color w:val="00338D" w:themeColor="text2"/>
        </w:rPr>
        <w:t xml:space="preserve"> charged on </w:t>
      </w:r>
      <w:r w:rsidR="00DB23A3" w:rsidRPr="00E55DD3">
        <w:rPr>
          <w:color w:val="00338D" w:themeColor="text2"/>
        </w:rPr>
        <w:t>NPI</w:t>
      </w:r>
    </w:p>
    <w:p w14:paraId="398464B0" w14:textId="77777777" w:rsidR="00FC772B" w:rsidRDefault="00FC772B" w:rsidP="00FC772B">
      <w:pPr>
        <w:pStyle w:val="BodyText"/>
      </w:pPr>
      <w:r>
        <w:t>Based on information provided by insurers, we understand that for a normal non-drought effected crop season total gross written premium would be of the order of $30 - $50 million in Queensland.</w:t>
      </w:r>
      <w:r w:rsidR="008D36F0">
        <w:t xml:space="preserve"> </w:t>
      </w:r>
      <w:r>
        <w:t xml:space="preserve">This is consistent with </w:t>
      </w:r>
      <w:r w:rsidR="00ED43FE">
        <w:t>insurance duty</w:t>
      </w:r>
      <w:r>
        <w:t xml:space="preserve"> of the order of $3 - $5 million, depending on the season.</w:t>
      </w:r>
      <w:r w:rsidRPr="005733A9">
        <w:t xml:space="preserve"> </w:t>
      </w:r>
    </w:p>
    <w:p w14:paraId="271776C6" w14:textId="77777777" w:rsidR="00804501" w:rsidRDefault="00FC772B" w:rsidP="00FC772B">
      <w:pPr>
        <w:pStyle w:val="BodyText"/>
      </w:pPr>
      <w:r>
        <w:t xml:space="preserve">The changing market size by year will be a barrier to insurer’s investing in and maintaining crop insurance. It is a partial explanation for the low number of insurers competing in this sector. All else being equal, in order to sustain a business across this cycle and uncertainty, we would expect profit margins to be higher than in insurance markets with reliable annual premiums. It is ultimately a natural aspect of the market and ultimately the impact of removing </w:t>
      </w:r>
      <w:r w:rsidR="00ED43FE">
        <w:t>insurance duty</w:t>
      </w:r>
      <w:r>
        <w:t xml:space="preserve"> is unlikely to have a material bearing on insurers’ views relative to this aspect.</w:t>
      </w:r>
    </w:p>
    <w:p w14:paraId="4A3464AB" w14:textId="77777777" w:rsidR="00582AA8" w:rsidRDefault="00A73E77" w:rsidP="00582AA8">
      <w:pPr>
        <w:pStyle w:val="Heading3"/>
      </w:pPr>
      <w:bookmarkStart w:id="43" w:name="_Toc7168165"/>
      <w:r w:rsidRPr="00E55DD3">
        <w:rPr>
          <w:color w:val="00338D" w:themeColor="text2"/>
        </w:rPr>
        <w:t>Multi-peril crop insurance</w:t>
      </w:r>
      <w:bookmarkEnd w:id="43"/>
    </w:p>
    <w:p w14:paraId="5706CCAF" w14:textId="77777777" w:rsidR="00582AA8" w:rsidRPr="00FA000D" w:rsidRDefault="00582AA8" w:rsidP="00582AA8">
      <w:pPr>
        <w:pStyle w:val="Heading4"/>
        <w:rPr>
          <w:color w:val="00338D" w:themeColor="text2"/>
        </w:rPr>
      </w:pPr>
      <w:r w:rsidRPr="00FA000D">
        <w:rPr>
          <w:color w:val="00338D" w:themeColor="text2"/>
        </w:rPr>
        <w:t xml:space="preserve">Overview of </w:t>
      </w:r>
      <w:r w:rsidR="00DB23A3" w:rsidRPr="00FA000D">
        <w:rPr>
          <w:color w:val="00338D" w:themeColor="text2"/>
        </w:rPr>
        <w:t>MPCI</w:t>
      </w:r>
    </w:p>
    <w:p w14:paraId="3AE74A3D" w14:textId="77777777" w:rsidR="00FC772B" w:rsidRDefault="00DB23A3" w:rsidP="00FC772B">
      <w:pPr>
        <w:pStyle w:val="BodyText"/>
      </w:pPr>
      <w:r>
        <w:t xml:space="preserve">MPCI </w:t>
      </w:r>
      <w:r w:rsidR="00FC772B">
        <w:t xml:space="preserve">protects against a much broader and in some cases comprehensive set of perils than NPI and will typically include coverage for drought, </w:t>
      </w:r>
      <w:proofErr w:type="gramStart"/>
      <w:r w:rsidR="00FC772B">
        <w:t>flood</w:t>
      </w:r>
      <w:proofErr w:type="gramEnd"/>
      <w:r w:rsidR="00FC772B">
        <w:t xml:space="preserve"> and cyclone in addition to pest and disease issues. </w:t>
      </w:r>
    </w:p>
    <w:p w14:paraId="5617D8E1" w14:textId="77777777" w:rsidR="00582AA8" w:rsidRDefault="00FC772B" w:rsidP="00FC772B">
      <w:pPr>
        <w:pStyle w:val="BodyText"/>
      </w:pPr>
      <w:r>
        <w:t>The benefit of a MPCI policy is that claims can be payable based on two main metrics, as follows:</w:t>
      </w:r>
    </w:p>
    <w:p w14:paraId="6BE81DF5" w14:textId="77777777" w:rsidR="00582AA8" w:rsidRDefault="00582AA8" w:rsidP="00CC7F05">
      <w:pPr>
        <w:pStyle w:val="Bullet1stlevel"/>
        <w:numPr>
          <w:ilvl w:val="0"/>
          <w:numId w:val="23"/>
        </w:numPr>
      </w:pPr>
      <w:r w:rsidRPr="004271E7">
        <w:rPr>
          <w:b/>
        </w:rPr>
        <w:t>Yield based</w:t>
      </w:r>
      <w:r>
        <w:t xml:space="preserve"> – </w:t>
      </w:r>
      <w:r w:rsidR="00FC772B">
        <w:t>This is where the yield per hectare (</w:t>
      </w:r>
      <w:proofErr w:type="gramStart"/>
      <w:r w:rsidR="00FC772B">
        <w:t>e.g.</w:t>
      </w:r>
      <w:proofErr w:type="gramEnd"/>
      <w:r w:rsidR="00FC772B">
        <w:t xml:space="preserve"> tonnes per hectare) is guaranteed to a certain level. The level being selected by the insured at a certain price. Whilst this provides protection in the case where the yield is low, it does not provide protection in the case of a significant drop in the price of the crop. For </w:t>
      </w:r>
      <w:proofErr w:type="gramStart"/>
      <w:r w:rsidR="00FC772B">
        <w:t>yield based</w:t>
      </w:r>
      <w:proofErr w:type="gramEnd"/>
      <w:r w:rsidR="00FC772B">
        <w:t xml:space="preserve"> covers, in those cases where the crop yield is low but the price of the crop is higher than expected a claim is still triggered. It is quite common for the price to rise in such circumstance due to market supply shortages.</w:t>
      </w:r>
      <w:r w:rsidR="008D36F0">
        <w:t xml:space="preserve"> </w:t>
      </w:r>
      <w:r w:rsidR="00FC772B">
        <w:t>In such cases the farmer might make more overall profit from the crop than expected but still receive a claim payment. This goes against the principle of insurance, which is to restore the policyholder back to their original state.</w:t>
      </w:r>
      <w:r w:rsidR="008D36F0">
        <w:t xml:space="preserve"> </w:t>
      </w:r>
      <w:r w:rsidR="00FC772B">
        <w:t>From the farmer’s perspective, in the long term, premiums will be higher than is necessary.</w:t>
      </w:r>
    </w:p>
    <w:p w14:paraId="42D22143" w14:textId="77777777" w:rsidR="00582AA8" w:rsidRPr="00DB7945" w:rsidRDefault="00582AA8" w:rsidP="00CC7F05">
      <w:pPr>
        <w:pStyle w:val="Bullet1stlevel"/>
        <w:numPr>
          <w:ilvl w:val="0"/>
          <w:numId w:val="24"/>
        </w:numPr>
      </w:pPr>
      <w:r w:rsidRPr="004271E7">
        <w:rPr>
          <w:b/>
        </w:rPr>
        <w:t>Revenue based</w:t>
      </w:r>
      <w:r>
        <w:t xml:space="preserve"> – </w:t>
      </w:r>
      <w:r w:rsidR="00FC772B">
        <w:t>This looks more broadly at the revenue base of the farmer as the basis for insurance and therefore factors in both the yield and the price as part of the insurance package. This basis aligns better with the principle of restoration. This is seen as a much stronger coverage from the farmer’s point of view as it provides certainty on the outcomes for the farm from a revenue point of view and provide support for financing. It also means that observed volatility in crop/commodity prices will have a strong influence on the potential benefit of this insurance, for instance if crop prices are at a historical high then the farmer might believe there is a lower risk to their income and not seek to protect their crop for this risk.</w:t>
      </w:r>
    </w:p>
    <w:p w14:paraId="1252D87E" w14:textId="77777777" w:rsidR="004271E7" w:rsidRPr="00FA000D" w:rsidRDefault="004271E7" w:rsidP="004271E7">
      <w:pPr>
        <w:pStyle w:val="Heading4"/>
        <w:rPr>
          <w:color w:val="00338D" w:themeColor="text2"/>
        </w:rPr>
      </w:pPr>
      <w:r w:rsidRPr="00FA000D">
        <w:rPr>
          <w:color w:val="00338D" w:themeColor="text2"/>
        </w:rPr>
        <w:t xml:space="preserve">Current uptake, and factors that impede the uptake of </w:t>
      </w:r>
      <w:r w:rsidR="00DB23A3" w:rsidRPr="00FA000D">
        <w:rPr>
          <w:color w:val="00338D" w:themeColor="text2"/>
        </w:rPr>
        <w:t>MPCI</w:t>
      </w:r>
    </w:p>
    <w:p w14:paraId="0F480263" w14:textId="77777777" w:rsidR="00FC772B" w:rsidRDefault="00FC772B" w:rsidP="00FC772B">
      <w:pPr>
        <w:pStyle w:val="BodyText"/>
      </w:pPr>
      <w:r>
        <w:t>Currently, the market for MP</w:t>
      </w:r>
      <w:r w:rsidR="0060289C">
        <w:t>C</w:t>
      </w:r>
      <w:r>
        <w:t xml:space="preserve">I is significantly less mature than the NPI market. There have been multiple entrants into the insurance market over time, however, none </w:t>
      </w:r>
      <w:r w:rsidR="0004482C">
        <w:t>has</w:t>
      </w:r>
      <w:r>
        <w:t xml:space="preserve"> achieved a significant market presence, there has been limited uptake and a number of companies have left the market.</w:t>
      </w:r>
    </w:p>
    <w:p w14:paraId="589054AC" w14:textId="77777777" w:rsidR="00B67CA0" w:rsidRDefault="00FC772B" w:rsidP="00FC772B">
      <w:pPr>
        <w:pStyle w:val="BodyText"/>
      </w:pPr>
      <w:r>
        <w:t>The reasons for the more limited uptake of MPCI include:</w:t>
      </w:r>
    </w:p>
    <w:p w14:paraId="340D39FB" w14:textId="77777777" w:rsidR="004271E7" w:rsidRDefault="00FC772B" w:rsidP="00CC7F05">
      <w:pPr>
        <w:pStyle w:val="Bullet1stlevel"/>
        <w:numPr>
          <w:ilvl w:val="0"/>
          <w:numId w:val="25"/>
        </w:numPr>
      </w:pPr>
      <w:r>
        <w:t>A lack of detailed understanding by brokers and farmers of the product and how it works</w:t>
      </w:r>
      <w:r w:rsidR="0004482C">
        <w:t>. This is different to the understanding of</w:t>
      </w:r>
      <w:r>
        <w:t xml:space="preserve"> NPI.</w:t>
      </w:r>
    </w:p>
    <w:p w14:paraId="7A761072" w14:textId="77777777" w:rsidR="004271E7" w:rsidRDefault="00FC772B" w:rsidP="00CC7F05">
      <w:pPr>
        <w:pStyle w:val="Bullet1stlevel"/>
        <w:numPr>
          <w:ilvl w:val="0"/>
          <w:numId w:val="25"/>
        </w:numPr>
      </w:pPr>
      <w:r>
        <w:t xml:space="preserve">The need to undertake a historical income assessment for the farm, which needs to be paid by the farmer prior to the insurance quote. Our understanding is that this is an up-front cost ($5,000 based on information on the </w:t>
      </w:r>
      <w:proofErr w:type="spellStart"/>
      <w:r>
        <w:t>Latevo</w:t>
      </w:r>
      <w:proofErr w:type="spellEnd"/>
      <w:r>
        <w:t xml:space="preserve"> website</w:t>
      </w:r>
      <w:r w:rsidRPr="00EF08BA">
        <w:rPr>
          <w:rStyle w:val="FootnoteReference"/>
        </w:rPr>
        <w:footnoteReference w:id="15"/>
      </w:r>
      <w:r>
        <w:t xml:space="preserve">) and acts a disincentive for farmers to consider this form of insurance, even with the current rebate available through the federal government </w:t>
      </w:r>
      <w:r>
        <w:lastRenderedPageBreak/>
        <w:t>Managing Farm Risk Programme</w:t>
      </w:r>
      <w:r w:rsidRPr="00EF08BA">
        <w:rPr>
          <w:rStyle w:val="FootnoteReference"/>
        </w:rPr>
        <w:footnoteReference w:id="16"/>
      </w:r>
      <w:r>
        <w:t>.</w:t>
      </w:r>
      <w:r w:rsidR="008D36F0">
        <w:t xml:space="preserve"> </w:t>
      </w:r>
      <w:r w:rsidRPr="009359FF">
        <w:t xml:space="preserve"> </w:t>
      </w:r>
      <w:r>
        <w:t xml:space="preserve">This provides </w:t>
      </w:r>
      <w:r w:rsidRPr="009359FF">
        <w:t>half of the costs incurred by eligible farm businesses, up to a maximum of $2</w:t>
      </w:r>
      <w:r>
        <w:t>,</w:t>
      </w:r>
      <w:r w:rsidRPr="009359FF">
        <w:t>500 (GST exclusive)</w:t>
      </w:r>
      <w:r>
        <w:t>, in the production of information to gain an insurance quote</w:t>
      </w:r>
      <w:r w:rsidRPr="009359FF">
        <w:t>. The rebates are not for insurance policy premiums.</w:t>
      </w:r>
    </w:p>
    <w:p w14:paraId="1E61E372" w14:textId="77777777" w:rsidR="004271E7" w:rsidRDefault="00FC772B" w:rsidP="00CC7F05">
      <w:pPr>
        <w:pStyle w:val="Bullet1stlevel"/>
        <w:numPr>
          <w:ilvl w:val="0"/>
          <w:numId w:val="25"/>
        </w:numPr>
      </w:pPr>
      <w:r>
        <w:t xml:space="preserve">A relatively high cost of the insurance in comparison to NPI. Discussions with industry participants suggest that the premium to cover input costs, </w:t>
      </w:r>
      <w:proofErr w:type="gramStart"/>
      <w:r w:rsidR="00D06236">
        <w:t>e.g.</w:t>
      </w:r>
      <w:proofErr w:type="gramEnd"/>
      <w:r w:rsidR="00D06236">
        <w:t xml:space="preserve"> seed, fertiliser and fuel</w:t>
      </w:r>
      <w:r>
        <w:t>, would be of the order of 10 per cent of sum insured, whereas in order to incorporate a profit component would be of the order of 20 per cent of the sum insured.</w:t>
      </w:r>
    </w:p>
    <w:p w14:paraId="2C5F53F9" w14:textId="77777777" w:rsidR="004271E7" w:rsidRDefault="00FC772B" w:rsidP="004271E7">
      <w:pPr>
        <w:pStyle w:val="BodyText"/>
      </w:pPr>
      <w:r>
        <w:t>For the 2018/19 season, we understand that there has been a lower appetite for insurers to offer MPCI</w:t>
      </w:r>
      <w:r w:rsidDel="003E1F5D">
        <w:t xml:space="preserve"> </w:t>
      </w:r>
      <w:r>
        <w:t>given the upfront knowledge that drought conditions were likely to be prevalent across Australia. Insurers that did provide this coverage were aware that there was an increase in the uptake, which could be due to the expected drought conditions indicating anti-selection</w:t>
      </w:r>
      <w:r>
        <w:rPr>
          <w:rStyle w:val="FootnoteReference"/>
        </w:rPr>
        <w:footnoteReference w:id="17"/>
      </w:r>
      <w:r>
        <w:t xml:space="preserve"> against these insurers, which was closely monitored.</w:t>
      </w:r>
      <w:r w:rsidR="008D36F0">
        <w:t xml:space="preserve"> </w:t>
      </w:r>
      <w:r>
        <w:t xml:space="preserve">However, insurers noted that they tend to take a </w:t>
      </w:r>
      <w:r w:rsidR="0004482C">
        <w:t>longer-term</w:t>
      </w:r>
      <w:r>
        <w:t xml:space="preserve"> view of risk and once a market is established would seek to provide long term pricing to avoid the volatility of the climate cycle for the farmer. Long term and multi-year deals do not appear to be a feature of the current market.</w:t>
      </w:r>
    </w:p>
    <w:p w14:paraId="0F9BE597" w14:textId="5D22D29C" w:rsidR="00C10A82" w:rsidRDefault="00FC772B" w:rsidP="006E2BFF">
      <w:pPr>
        <w:pStyle w:val="BodyText"/>
      </w:pPr>
      <w:r>
        <w:t>We also note that MPCI</w:t>
      </w:r>
      <w:r w:rsidDel="003E1F5D">
        <w:t xml:space="preserve"> </w:t>
      </w:r>
      <w:r>
        <w:t>requires development by crop type to ensure that the overall risk can be appropriately assessed and priced by the insurer.</w:t>
      </w:r>
      <w:r w:rsidR="008D36F0">
        <w:t xml:space="preserve"> </w:t>
      </w:r>
      <w:r w:rsidR="0004482C">
        <w:t>Because</w:t>
      </w:r>
      <w:r>
        <w:t xml:space="preserve"> of this, MPCI</w:t>
      </w:r>
      <w:r w:rsidDel="003E1F5D">
        <w:t xml:space="preserve"> </w:t>
      </w:r>
      <w:r>
        <w:t xml:space="preserve">is at present only available for broad-acre, of which there is less grown in Queensland compared to other states. </w:t>
      </w:r>
    </w:p>
    <w:p w14:paraId="6AC39164" w14:textId="77777777" w:rsidR="00FC772B" w:rsidRDefault="00FC772B" w:rsidP="00FC772B">
      <w:pPr>
        <w:pStyle w:val="BodyText"/>
      </w:pPr>
      <w:r>
        <w:t>Consultations with primary producers and agricultural industry organisations highlighted that the price of the product was as the primary limiting factor for farmers. Additionally, discussions revealed a</w:t>
      </w:r>
      <w:r w:rsidR="00C10A82" w:rsidRPr="00C10A82">
        <w:t xml:space="preserve"> </w:t>
      </w:r>
      <w:r>
        <w:t xml:space="preserve">need for education of the industry about the MPCI product with farmers having limited experience broadly with the product. While there is a great deal of attention upon the product, especially by organisations such as </w:t>
      </w:r>
      <w:proofErr w:type="spellStart"/>
      <w:r>
        <w:t>GrainGrowers</w:t>
      </w:r>
      <w:proofErr w:type="spellEnd"/>
      <w:r>
        <w:t xml:space="preserve">, MPCI was represented as being complex and largely still developing as an option for many producers. </w:t>
      </w:r>
    </w:p>
    <w:p w14:paraId="6BADAABA" w14:textId="77777777" w:rsidR="00FC772B" w:rsidRDefault="00FC772B" w:rsidP="00FC772B">
      <w:pPr>
        <w:pStyle w:val="BodyText"/>
      </w:pPr>
      <w:r>
        <w:t xml:space="preserve">Discussions indicated that MPCI was largely limited to broad-acre cropping and cotton, with little uptake by other forms of intensive horticulture. The other limitation of MPCI is the narrow band of agricultural industries that seek to use the MPCI-style product. This appears to be the result of the naming and marketing of the product itself, which has been suggested could be broadened to include livestock and horticulture. </w:t>
      </w:r>
    </w:p>
    <w:p w14:paraId="007B9603" w14:textId="77777777" w:rsidR="00C10A82" w:rsidRDefault="00FC772B" w:rsidP="00FC772B">
      <w:pPr>
        <w:pStyle w:val="BodyText"/>
      </w:pPr>
      <w:r>
        <w:t xml:space="preserve">Through discussion with underwriters, the volume of data and effort required to develop models to provide insurance for the majority of crops written in Queensland would be uneconomical in the short term. Investment in the improvement in data that would facilitate the development of MPCI solutions for Queensland Summer </w:t>
      </w:r>
      <w:r w:rsidR="00ED43FE">
        <w:t>crop</w:t>
      </w:r>
      <w:r>
        <w:t>s may be of benefit.</w:t>
      </w:r>
    </w:p>
    <w:p w14:paraId="2036AF0F" w14:textId="77777777" w:rsidR="00C10A82" w:rsidRPr="00FA000D" w:rsidRDefault="00C10A82" w:rsidP="00C10A82">
      <w:pPr>
        <w:pStyle w:val="Heading4"/>
        <w:rPr>
          <w:color w:val="00338D" w:themeColor="text2"/>
        </w:rPr>
      </w:pPr>
      <w:r w:rsidRPr="00FA000D">
        <w:rPr>
          <w:color w:val="00338D" w:themeColor="text2"/>
        </w:rPr>
        <w:t xml:space="preserve">Revenue generated by </w:t>
      </w:r>
      <w:r w:rsidR="00ED43FE" w:rsidRPr="00FA000D">
        <w:rPr>
          <w:color w:val="00338D" w:themeColor="text2"/>
        </w:rPr>
        <w:t>insurance duty</w:t>
      </w:r>
      <w:r w:rsidRPr="00FA000D">
        <w:rPr>
          <w:color w:val="00338D" w:themeColor="text2"/>
        </w:rPr>
        <w:t xml:space="preserve"> charged on </w:t>
      </w:r>
      <w:r w:rsidR="00DB23A3" w:rsidRPr="00FA000D">
        <w:rPr>
          <w:color w:val="00338D" w:themeColor="text2"/>
        </w:rPr>
        <w:t>MPCI</w:t>
      </w:r>
    </w:p>
    <w:p w14:paraId="6CE68E3E" w14:textId="77777777" w:rsidR="00EB2FB7" w:rsidRDefault="00EB2FB7" w:rsidP="00EB2FB7">
      <w:pPr>
        <w:pStyle w:val="BodyText"/>
        <w:spacing w:before="240"/>
      </w:pPr>
      <w:r>
        <w:t>It is anticipated</w:t>
      </w:r>
      <w:r w:rsidR="00934D62">
        <w:t>, based upon consultations with insurers,</w:t>
      </w:r>
      <w:r>
        <w:t xml:space="preserve"> that there </w:t>
      </w:r>
      <w:r w:rsidR="00934D62">
        <w:t xml:space="preserve">are </w:t>
      </w:r>
      <w:r>
        <w:t xml:space="preserve">limited premiums written in Queensland on a multi-peril crop basis and therefore limited </w:t>
      </w:r>
      <w:r w:rsidR="00ED43FE">
        <w:t>insurance duty</w:t>
      </w:r>
      <w:r>
        <w:t xml:space="preserve"> collected</w:t>
      </w:r>
    </w:p>
    <w:p w14:paraId="63EBC3EA" w14:textId="77777777" w:rsidR="00EB2FB7" w:rsidRDefault="00EB2FB7" w:rsidP="00EB2FB7">
      <w:pPr>
        <w:pStyle w:val="BodyText"/>
      </w:pPr>
      <w:r>
        <w:t xml:space="preserve">We also </w:t>
      </w:r>
      <w:r w:rsidR="00934D62">
        <w:t xml:space="preserve">note </w:t>
      </w:r>
      <w:r>
        <w:t xml:space="preserve">that </w:t>
      </w:r>
      <w:r w:rsidR="00ED43FE">
        <w:t>insurance duty</w:t>
      </w:r>
      <w:r>
        <w:t xml:space="preserve"> is not </w:t>
      </w:r>
      <w:r w:rsidR="004F574C">
        <w:t xml:space="preserve">the primary </w:t>
      </w:r>
      <w:r>
        <w:t>factor</w:t>
      </w:r>
      <w:r w:rsidR="004F574C">
        <w:t xml:space="preserve"> influencing</w:t>
      </w:r>
      <w:r>
        <w:t xml:space="preserve"> in the availability </w:t>
      </w:r>
      <w:r w:rsidR="004F574C">
        <w:t xml:space="preserve">or uptake </w:t>
      </w:r>
      <w:r>
        <w:t>of MPCI in Queensland at this time and has, if any, a limited impact on what take-up there is of this insurance in the State.</w:t>
      </w:r>
      <w:r w:rsidR="004F574C">
        <w:t xml:space="preserve"> Primary producer knowledge of the product and experience in its application as well as the offering of suitable products by insurers affect availability and uptake to a much greater </w:t>
      </w:r>
      <w:r w:rsidR="004F574C">
        <w:lastRenderedPageBreak/>
        <w:t xml:space="preserve">extent than the impact of </w:t>
      </w:r>
      <w:r w:rsidR="00ED43FE">
        <w:t>insurance duties</w:t>
      </w:r>
      <w:r w:rsidR="004F574C">
        <w:t xml:space="preserve">. If the uptake </w:t>
      </w:r>
      <w:r w:rsidR="00F116D6">
        <w:t>were higher,</w:t>
      </w:r>
      <w:r w:rsidR="004F574C">
        <w:t xml:space="preserve"> </w:t>
      </w:r>
      <w:r w:rsidR="00ED43FE">
        <w:t>insurance duty</w:t>
      </w:r>
      <w:r w:rsidR="004F574C">
        <w:t xml:space="preserve"> would likely become a barrier at a certain level of uptake by industry.</w:t>
      </w:r>
    </w:p>
    <w:p w14:paraId="66C7D314" w14:textId="77777777" w:rsidR="00C10A82" w:rsidRPr="00FA000D" w:rsidRDefault="00C10A82" w:rsidP="00BA2226">
      <w:pPr>
        <w:pStyle w:val="Heading3"/>
        <w:rPr>
          <w:color w:val="00338D" w:themeColor="text2"/>
        </w:rPr>
      </w:pPr>
      <w:bookmarkStart w:id="44" w:name="_Toc3802787"/>
      <w:bookmarkStart w:id="45" w:name="_Toc3815765"/>
      <w:bookmarkStart w:id="46" w:name="_Toc7168166"/>
      <w:r w:rsidRPr="00FA000D">
        <w:rPr>
          <w:color w:val="00338D" w:themeColor="text2"/>
        </w:rPr>
        <w:t xml:space="preserve">Parametric </w:t>
      </w:r>
      <w:r w:rsidR="008D36F0" w:rsidRPr="00FA000D">
        <w:rPr>
          <w:color w:val="00338D" w:themeColor="text2"/>
        </w:rPr>
        <w:t>b</w:t>
      </w:r>
      <w:r w:rsidRPr="00FA000D">
        <w:rPr>
          <w:color w:val="00338D" w:themeColor="text2"/>
        </w:rPr>
        <w:t xml:space="preserve">ased </w:t>
      </w:r>
      <w:r w:rsidR="004D5C1F" w:rsidRPr="00FA000D">
        <w:rPr>
          <w:color w:val="00338D" w:themeColor="text2"/>
        </w:rPr>
        <w:t>insurance</w:t>
      </w:r>
      <w:bookmarkEnd w:id="44"/>
      <w:bookmarkEnd w:id="45"/>
      <w:bookmarkEnd w:id="46"/>
    </w:p>
    <w:p w14:paraId="1AF995C3" w14:textId="77777777" w:rsidR="00C10A82" w:rsidRPr="00FA000D" w:rsidRDefault="00C10A82" w:rsidP="00C10A82">
      <w:pPr>
        <w:pStyle w:val="Heading4"/>
        <w:rPr>
          <w:color w:val="00338D" w:themeColor="text2"/>
        </w:rPr>
      </w:pPr>
      <w:r w:rsidRPr="00FA000D">
        <w:rPr>
          <w:color w:val="00338D" w:themeColor="text2"/>
        </w:rPr>
        <w:t xml:space="preserve">Overview of </w:t>
      </w:r>
      <w:r w:rsidR="00644BEC" w:rsidRPr="00FA000D">
        <w:rPr>
          <w:color w:val="00338D" w:themeColor="text2"/>
        </w:rPr>
        <w:t>p</w:t>
      </w:r>
      <w:r w:rsidRPr="00FA000D">
        <w:rPr>
          <w:color w:val="00338D" w:themeColor="text2"/>
        </w:rPr>
        <w:t xml:space="preserve">arametric </w:t>
      </w:r>
      <w:r w:rsidR="008D36F0" w:rsidRPr="00FA000D">
        <w:rPr>
          <w:color w:val="00338D" w:themeColor="text2"/>
        </w:rPr>
        <w:t>b</w:t>
      </w:r>
      <w:r w:rsidRPr="00FA000D">
        <w:rPr>
          <w:color w:val="00338D" w:themeColor="text2"/>
        </w:rPr>
        <w:t xml:space="preserve">ased </w:t>
      </w:r>
      <w:r w:rsidR="004D5C1F" w:rsidRPr="00FA000D">
        <w:rPr>
          <w:color w:val="00338D" w:themeColor="text2"/>
        </w:rPr>
        <w:t>insurance</w:t>
      </w:r>
    </w:p>
    <w:p w14:paraId="73F3181A" w14:textId="77777777" w:rsidR="003916B7" w:rsidRDefault="003916B7" w:rsidP="003916B7">
      <w:pPr>
        <w:pStyle w:val="BodyText"/>
      </w:pPr>
      <w:r>
        <w:t xml:space="preserve">Parametric </w:t>
      </w:r>
      <w:r w:rsidR="008D36F0">
        <w:t>b</w:t>
      </w:r>
      <w:r>
        <w:t xml:space="preserve">ased </w:t>
      </w:r>
      <w:r w:rsidR="004D5C1F">
        <w:t>insurance</w:t>
      </w:r>
      <w:r>
        <w:t>, also known as index-based cover, generally uses an index to structure payments to the farmer. The product responds in the event that the pre-defined metric is not met at a time or across a period.</w:t>
      </w:r>
      <w:r w:rsidR="008D36F0">
        <w:t xml:space="preserve"> </w:t>
      </w:r>
      <w:r>
        <w:t>Noting the reliance on defined metric</w:t>
      </w:r>
      <w:r w:rsidR="00F116D6">
        <w:t>s</w:t>
      </w:r>
      <w:r>
        <w:t xml:space="preserve">, rather than quantifiable losses, the reliability, </w:t>
      </w:r>
      <w:proofErr w:type="gramStart"/>
      <w:r>
        <w:t>availability</w:t>
      </w:r>
      <w:proofErr w:type="gramEnd"/>
      <w:r>
        <w:t xml:space="preserve"> and objectivity of the metric</w:t>
      </w:r>
      <w:r w:rsidR="00F116D6">
        <w:t>s</w:t>
      </w:r>
      <w:r>
        <w:t xml:space="preserve"> </w:t>
      </w:r>
      <w:r w:rsidR="00F116D6">
        <w:t xml:space="preserve">are </w:t>
      </w:r>
      <w:r>
        <w:t>key.</w:t>
      </w:r>
      <w:r w:rsidR="008D36F0">
        <w:t xml:space="preserve"> </w:t>
      </w:r>
      <w:r>
        <w:t>Metrics are therefore typically based on external data, for example data publicly available from the Bureau of Meteorology.</w:t>
      </w:r>
      <w:r w:rsidR="008D36F0">
        <w:t xml:space="preserve"> </w:t>
      </w:r>
    </w:p>
    <w:p w14:paraId="4FF09B79" w14:textId="77777777" w:rsidR="003916B7" w:rsidRDefault="003916B7" w:rsidP="003916B7">
      <w:pPr>
        <w:pStyle w:val="BodyText"/>
      </w:pPr>
      <w:r>
        <w:t>An example of a trigger might be that the number of days which fall above or below a specified amount of rainfall, other examples are based upon temperature and hours of sunlight.</w:t>
      </w:r>
    </w:p>
    <w:p w14:paraId="5C895EE0" w14:textId="77777777" w:rsidR="000E72EE" w:rsidRDefault="003916B7" w:rsidP="003916B7">
      <w:pPr>
        <w:pStyle w:val="BodyText"/>
      </w:pPr>
      <w:r>
        <w:t>Parametric insurance products offer producers different approaches to mitigating risks farmers face. An example outlined by Marsh &amp; McLennan Insights</w:t>
      </w:r>
      <w:r>
        <w:rPr>
          <w:rStyle w:val="FootnoteReference"/>
        </w:rPr>
        <w:footnoteReference w:id="18"/>
      </w:r>
      <w:r>
        <w:t xml:space="preserve"> outlines that</w:t>
      </w:r>
      <w:r w:rsidRPr="00DE1B72">
        <w:t xml:space="preserve"> financial institutions </w:t>
      </w:r>
      <w:r w:rsidR="00F116D6" w:rsidRPr="00DE1B72">
        <w:t>could</w:t>
      </w:r>
      <w:r w:rsidRPr="00DE1B72">
        <w:t xml:space="preserve"> create a program that offers access to credit </w:t>
      </w:r>
      <w:r w:rsidR="00F116D6" w:rsidRPr="00DE1B72">
        <w:t>backstopped</w:t>
      </w:r>
      <w:r w:rsidRPr="00DE1B72">
        <w:t xml:space="preserve"> by a parametric such as drought insurance to enable the financial institution to provide farmers with loans for agricultural products such as seeds and fertilizers. </w:t>
      </w:r>
      <w:r>
        <w:t xml:space="preserve">Such a use of insurance could aid in replanting and recovery of farm businesses after prolonged drought or when confidence in weather conditions is low. As discussions with </w:t>
      </w:r>
      <w:proofErr w:type="spellStart"/>
      <w:r>
        <w:t>AgForce</w:t>
      </w:r>
      <w:proofErr w:type="spellEnd"/>
      <w:r>
        <w:t xml:space="preserve"> revealed, the financial strain during droughts limits the capacity of producers to recover when seasons eventually improve. This results in a delay to the accumulation of farm </w:t>
      </w:r>
      <w:r w:rsidR="00F116D6">
        <w:t>revenues, which</w:t>
      </w:r>
      <w:r>
        <w:t xml:space="preserve"> may be used to fund farm management deposits and prepare for the next poor season.</w:t>
      </w:r>
      <w:r w:rsidR="000E72EE">
        <w:t xml:space="preserve"> </w:t>
      </w:r>
    </w:p>
    <w:p w14:paraId="1D09A320" w14:textId="77777777" w:rsidR="003916B7" w:rsidRPr="00EB7E76" w:rsidRDefault="003916B7" w:rsidP="003916B7">
      <w:pPr>
        <w:pStyle w:val="BodyText"/>
      </w:pPr>
      <w:r>
        <w:t>Parametric insurance is a complementary product to traditional forms of insurance and may assist when there are significant business interruptions, which are greater than the direct costs of the loss.</w:t>
      </w:r>
      <w:r w:rsidR="008D36F0">
        <w:t xml:space="preserve"> </w:t>
      </w:r>
      <w:r>
        <w:t xml:space="preserve">The other advantage to parametric insurance is the broad range of industries that could utilise the product. The product can be </w:t>
      </w:r>
      <w:r w:rsidRPr="00EB7E76">
        <w:t xml:space="preserve">tailored to the needs of various stakeholders spanning the agricultural value chain, from input suppliers to commodity processors. </w:t>
      </w:r>
    </w:p>
    <w:p w14:paraId="15C3BDBF" w14:textId="77777777" w:rsidR="000E72EE" w:rsidRDefault="003916B7" w:rsidP="003916B7">
      <w:pPr>
        <w:pStyle w:val="BodyText"/>
      </w:pPr>
      <w:r>
        <w:t xml:space="preserve">Variations to the weather derivatives style product are yield index insurance or area yield index </w:t>
      </w:r>
      <w:r w:rsidRPr="00EB7E76">
        <w:t>insurance.</w:t>
      </w:r>
      <w:r w:rsidR="008D36F0">
        <w:t xml:space="preserve"> </w:t>
      </w:r>
    </w:p>
    <w:p w14:paraId="115307EE" w14:textId="77777777" w:rsidR="000E72EE" w:rsidRPr="00FA000D" w:rsidRDefault="000E72EE" w:rsidP="000E72EE">
      <w:pPr>
        <w:pStyle w:val="Heading4"/>
        <w:rPr>
          <w:color w:val="00338D" w:themeColor="text2"/>
        </w:rPr>
      </w:pPr>
      <w:r w:rsidRPr="00FA000D">
        <w:rPr>
          <w:color w:val="00338D" w:themeColor="text2"/>
        </w:rPr>
        <w:t xml:space="preserve">Current uptake, and factors that impede the uptake of </w:t>
      </w:r>
      <w:r w:rsidR="00644BEC" w:rsidRPr="00FA000D">
        <w:rPr>
          <w:color w:val="00338D" w:themeColor="text2"/>
        </w:rPr>
        <w:t>p</w:t>
      </w:r>
      <w:r w:rsidRPr="00FA000D">
        <w:rPr>
          <w:color w:val="00338D" w:themeColor="text2"/>
        </w:rPr>
        <w:t xml:space="preserve">arametric </w:t>
      </w:r>
      <w:r w:rsidR="008D36F0" w:rsidRPr="00FA000D">
        <w:rPr>
          <w:color w:val="00338D" w:themeColor="text2"/>
        </w:rPr>
        <w:t>b</w:t>
      </w:r>
      <w:r w:rsidRPr="00FA000D">
        <w:rPr>
          <w:color w:val="00338D" w:themeColor="text2"/>
        </w:rPr>
        <w:t xml:space="preserve">ased </w:t>
      </w:r>
      <w:r w:rsidR="004D5C1F" w:rsidRPr="00FA000D">
        <w:rPr>
          <w:color w:val="00338D" w:themeColor="text2"/>
        </w:rPr>
        <w:t>insurance</w:t>
      </w:r>
    </w:p>
    <w:p w14:paraId="3963EA23" w14:textId="77777777" w:rsidR="00C10A82" w:rsidRDefault="003916B7" w:rsidP="000E72EE">
      <w:pPr>
        <w:pStyle w:val="BodyText"/>
      </w:pPr>
      <w:r>
        <w:t>Based on insurance industry consultations we understand that whilst there has been some interest in these products, and reasonably active promotion by some insurers and reinsurers, there has not been significant uptake as:</w:t>
      </w:r>
    </w:p>
    <w:p w14:paraId="491A0ECA" w14:textId="77777777" w:rsidR="003916B7" w:rsidRDefault="003916B7" w:rsidP="00CC7F05">
      <w:pPr>
        <w:pStyle w:val="Bullet1stlevel"/>
        <w:numPr>
          <w:ilvl w:val="0"/>
          <w:numId w:val="26"/>
        </w:numPr>
      </w:pPr>
      <w:r>
        <w:t>The product only protects against the peril considered and does not provide a comprehensive solution.</w:t>
      </w:r>
      <w:r w:rsidR="008D36F0">
        <w:t xml:space="preserve"> </w:t>
      </w:r>
      <w:r>
        <w:t xml:space="preserve">For instance, rain being above the required threshold does not guarantee that yield will be as </w:t>
      </w:r>
      <w:proofErr w:type="gramStart"/>
      <w:r>
        <w:t>expected</w:t>
      </w:r>
      <w:proofErr w:type="gramEnd"/>
      <w:r>
        <w:t xml:space="preserve"> and it does not protect against the more traditional perils.</w:t>
      </w:r>
    </w:p>
    <w:p w14:paraId="07B63F91" w14:textId="77777777" w:rsidR="003916B7" w:rsidRDefault="003916B7" w:rsidP="00CC7F05">
      <w:pPr>
        <w:pStyle w:val="Bullet1stlevel"/>
        <w:numPr>
          <w:ilvl w:val="0"/>
          <w:numId w:val="26"/>
        </w:numPr>
      </w:pPr>
      <w:r>
        <w:t xml:space="preserve">The product is complex, it requires some explanation and might not be understood. </w:t>
      </w:r>
      <w:r w:rsidR="00F116D6">
        <w:t xml:space="preserve">It is critical to </w:t>
      </w:r>
      <w:r>
        <w:t>identif</w:t>
      </w:r>
      <w:r w:rsidR="00F116D6">
        <w:t>y</w:t>
      </w:r>
      <w:r>
        <w:t xml:space="preserve"> where a parametric solution is appropriate and relevant to a business. </w:t>
      </w:r>
      <w:r w:rsidR="00F116D6">
        <w:t>This is because p</w:t>
      </w:r>
      <w:r w:rsidR="00F116D6" w:rsidRPr="00EB7E76">
        <w:t xml:space="preserve">urchasing </w:t>
      </w:r>
      <w:r w:rsidRPr="00EB7E76">
        <w:t>a parametric solution requires a different approach to traditional insurance purchasing</w:t>
      </w:r>
      <w:r>
        <w:rPr>
          <w:rStyle w:val="FootnoteReference"/>
        </w:rPr>
        <w:footnoteReference w:id="19"/>
      </w:r>
      <w:r w:rsidR="00F116D6">
        <w:t>.</w:t>
      </w:r>
      <w:r>
        <w:t xml:space="preserve"> Extension and education of the agricultural sector will be important to the development of demand for the product.</w:t>
      </w:r>
      <w:r w:rsidR="008D36F0">
        <w:t xml:space="preserve">  </w:t>
      </w:r>
    </w:p>
    <w:p w14:paraId="75B14B87" w14:textId="77777777" w:rsidR="003916B7" w:rsidRDefault="003916B7" w:rsidP="00CC7F05">
      <w:pPr>
        <w:pStyle w:val="Bullet1stlevel"/>
        <w:numPr>
          <w:ilvl w:val="0"/>
          <w:numId w:val="26"/>
        </w:numPr>
      </w:pPr>
      <w:r>
        <w:t xml:space="preserve">Markets are not well established. </w:t>
      </w:r>
    </w:p>
    <w:p w14:paraId="2DAB808A" w14:textId="77777777" w:rsidR="003916B7" w:rsidRDefault="003916B7" w:rsidP="00CC7F05">
      <w:pPr>
        <w:pStyle w:val="Bullet1stlevel"/>
        <w:numPr>
          <w:ilvl w:val="0"/>
          <w:numId w:val="26"/>
        </w:numPr>
      </w:pPr>
      <w:r>
        <w:t>Parametric solutions typically cover very large exposures and are tailored to each circumstance which may inhibit the ability to develop standard products</w:t>
      </w:r>
    </w:p>
    <w:p w14:paraId="276F09C6" w14:textId="77777777" w:rsidR="003916B7" w:rsidRDefault="003916B7" w:rsidP="00CC7F05">
      <w:pPr>
        <w:pStyle w:val="Bullet1stlevel"/>
        <w:numPr>
          <w:ilvl w:val="0"/>
          <w:numId w:val="26"/>
        </w:numPr>
      </w:pPr>
      <w:r>
        <w:lastRenderedPageBreak/>
        <w:t>The size of Queensland will increase the basis-risk given metrics collected at specified sites may not be reflected of events within farm boundaries.</w:t>
      </w:r>
      <w:r w:rsidR="008D36F0">
        <w:t xml:space="preserve"> </w:t>
      </w:r>
      <w:r>
        <w:t xml:space="preserve">Products could be developed using dedicated </w:t>
      </w:r>
      <w:proofErr w:type="gramStart"/>
      <w:r>
        <w:t>sensors</w:t>
      </w:r>
      <w:proofErr w:type="gramEnd"/>
      <w:r>
        <w:t xml:space="preserve"> but this may be cost prohibitive and/or raise fraud risk and therefore appears as a major barrier for most risks.</w:t>
      </w:r>
    </w:p>
    <w:p w14:paraId="69D6AA06" w14:textId="77777777" w:rsidR="009B4451" w:rsidRDefault="003916B7" w:rsidP="00CC7F05">
      <w:pPr>
        <w:pStyle w:val="Bullet1stlevel"/>
        <w:numPr>
          <w:ilvl w:val="0"/>
          <w:numId w:val="26"/>
        </w:numPr>
      </w:pPr>
      <w:r>
        <w:t>Discussions with agricultural industry organisations agreed with the representations of the insurance companies. While there was promise in the parametric solutions, the take up was very low amongst their members.</w:t>
      </w:r>
      <w:r w:rsidR="008D36F0">
        <w:t xml:space="preserve"> </w:t>
      </w:r>
    </w:p>
    <w:p w14:paraId="6B4591C0" w14:textId="77777777" w:rsidR="009B4451" w:rsidRPr="00FA000D" w:rsidRDefault="009B4451" w:rsidP="009B4451">
      <w:pPr>
        <w:pStyle w:val="Heading4"/>
        <w:rPr>
          <w:color w:val="00338D" w:themeColor="text2"/>
        </w:rPr>
      </w:pPr>
      <w:r w:rsidRPr="00FA000D">
        <w:rPr>
          <w:color w:val="00338D" w:themeColor="text2"/>
        </w:rPr>
        <w:t xml:space="preserve">Revenue generated by </w:t>
      </w:r>
      <w:r w:rsidR="00ED43FE" w:rsidRPr="00FA000D">
        <w:rPr>
          <w:color w:val="00338D" w:themeColor="text2"/>
        </w:rPr>
        <w:t>insurance duty</w:t>
      </w:r>
      <w:r w:rsidRPr="00FA000D">
        <w:rPr>
          <w:color w:val="00338D" w:themeColor="text2"/>
        </w:rPr>
        <w:t xml:space="preserve"> charged on </w:t>
      </w:r>
      <w:r w:rsidR="00644BEC" w:rsidRPr="00FA000D">
        <w:rPr>
          <w:color w:val="00338D" w:themeColor="text2"/>
        </w:rPr>
        <w:t>p</w:t>
      </w:r>
      <w:r w:rsidRPr="00FA000D">
        <w:rPr>
          <w:color w:val="00338D" w:themeColor="text2"/>
        </w:rPr>
        <w:t xml:space="preserve">arametric </w:t>
      </w:r>
      <w:r w:rsidR="008D36F0" w:rsidRPr="00FA000D">
        <w:rPr>
          <w:color w:val="00338D" w:themeColor="text2"/>
        </w:rPr>
        <w:t>b</w:t>
      </w:r>
      <w:r w:rsidRPr="00FA000D">
        <w:rPr>
          <w:color w:val="00338D" w:themeColor="text2"/>
        </w:rPr>
        <w:t xml:space="preserve">ased </w:t>
      </w:r>
      <w:r w:rsidR="00ED43FE" w:rsidRPr="00FA000D">
        <w:rPr>
          <w:color w:val="00338D" w:themeColor="text2"/>
        </w:rPr>
        <w:t>crop</w:t>
      </w:r>
      <w:r w:rsidRPr="00FA000D">
        <w:rPr>
          <w:color w:val="00338D" w:themeColor="text2"/>
        </w:rPr>
        <w:t xml:space="preserve"> </w:t>
      </w:r>
      <w:r w:rsidR="004D5C1F" w:rsidRPr="00FA000D">
        <w:rPr>
          <w:color w:val="00338D" w:themeColor="text2"/>
        </w:rPr>
        <w:t>insurance</w:t>
      </w:r>
    </w:p>
    <w:p w14:paraId="66F57054" w14:textId="77777777" w:rsidR="00BC24E9" w:rsidRDefault="003916B7" w:rsidP="003916B7">
      <w:pPr>
        <w:pStyle w:val="BodyText"/>
      </w:pPr>
      <w:r>
        <w:t xml:space="preserve">In general, this could be considered a standard derivative product and therefore might not be considered an insurance product and not attract </w:t>
      </w:r>
      <w:r w:rsidR="00ED43FE">
        <w:t>insurance duty</w:t>
      </w:r>
      <w:r w:rsidR="00BC24E9">
        <w:rPr>
          <w:rStyle w:val="FootnoteReference"/>
        </w:rPr>
        <w:footnoteReference w:id="20"/>
      </w:r>
      <w:r>
        <w:t>.</w:t>
      </w:r>
      <w:r w:rsidR="00BC24E9">
        <w:t xml:space="preserve"> </w:t>
      </w:r>
    </w:p>
    <w:p w14:paraId="70E330D6" w14:textId="77777777" w:rsidR="009B4451" w:rsidRDefault="003916B7" w:rsidP="003916B7">
      <w:pPr>
        <w:pStyle w:val="BodyText"/>
      </w:pPr>
      <w:r>
        <w:t>Regardless, we expect the revenue generated to be very small in quantum given the low uptake across the agricultural industry in Queensland.</w:t>
      </w:r>
    </w:p>
    <w:p w14:paraId="56D57847" w14:textId="77777777" w:rsidR="009B4451" w:rsidRPr="00FA000D" w:rsidRDefault="009B4451" w:rsidP="009B4451">
      <w:pPr>
        <w:pStyle w:val="Heading3"/>
        <w:rPr>
          <w:color w:val="00338D" w:themeColor="text2"/>
        </w:rPr>
      </w:pPr>
      <w:bookmarkStart w:id="47" w:name="_Toc3802788"/>
      <w:bookmarkStart w:id="48" w:name="_Toc3815766"/>
      <w:bookmarkStart w:id="49" w:name="_Toc7168167"/>
      <w:r w:rsidRPr="00FA000D">
        <w:rPr>
          <w:color w:val="00338D" w:themeColor="text2"/>
        </w:rPr>
        <w:t>Livestock/</w:t>
      </w:r>
      <w:r w:rsidR="00644BEC" w:rsidRPr="00FA000D">
        <w:rPr>
          <w:color w:val="00338D" w:themeColor="text2"/>
        </w:rPr>
        <w:t>b</w:t>
      </w:r>
      <w:r w:rsidRPr="00FA000D">
        <w:rPr>
          <w:color w:val="00338D" w:themeColor="text2"/>
        </w:rPr>
        <w:t xml:space="preserve">loodstock </w:t>
      </w:r>
      <w:r w:rsidR="004D5C1F" w:rsidRPr="00FA000D">
        <w:rPr>
          <w:color w:val="00338D" w:themeColor="text2"/>
        </w:rPr>
        <w:t>insurance</w:t>
      </w:r>
      <w:bookmarkEnd w:id="47"/>
      <w:bookmarkEnd w:id="48"/>
      <w:bookmarkEnd w:id="49"/>
    </w:p>
    <w:p w14:paraId="5674236B" w14:textId="77777777" w:rsidR="009B4451" w:rsidRPr="006740B4" w:rsidRDefault="009B4451" w:rsidP="009B4451">
      <w:pPr>
        <w:pStyle w:val="Heading4"/>
        <w:rPr>
          <w:color w:val="00338D" w:themeColor="text2"/>
        </w:rPr>
      </w:pPr>
      <w:r w:rsidRPr="006740B4">
        <w:rPr>
          <w:color w:val="00338D" w:themeColor="text2"/>
        </w:rPr>
        <w:t>Overview of Livestock/</w:t>
      </w:r>
      <w:r w:rsidR="00644BEC" w:rsidRPr="006740B4">
        <w:rPr>
          <w:color w:val="00338D" w:themeColor="text2"/>
        </w:rPr>
        <w:t>b</w:t>
      </w:r>
      <w:r w:rsidRPr="006740B4">
        <w:rPr>
          <w:color w:val="00338D" w:themeColor="text2"/>
        </w:rPr>
        <w:t xml:space="preserve">loodstock </w:t>
      </w:r>
      <w:r w:rsidR="004D5C1F" w:rsidRPr="006740B4">
        <w:rPr>
          <w:color w:val="00338D" w:themeColor="text2"/>
        </w:rPr>
        <w:t>insurance</w:t>
      </w:r>
    </w:p>
    <w:p w14:paraId="407FA1BA" w14:textId="77777777" w:rsidR="009B4451" w:rsidRDefault="003916B7" w:rsidP="009B4451">
      <w:pPr>
        <w:pStyle w:val="BodyText"/>
      </w:pPr>
      <w:r>
        <w:t xml:space="preserve">Farms </w:t>
      </w:r>
      <w:r w:rsidRPr="00212570">
        <w:t xml:space="preserve">and other businesses that raise or house livestock may </w:t>
      </w:r>
      <w:r>
        <w:t xml:space="preserve">be prone to severe financial loss </w:t>
      </w:r>
      <w:r w:rsidRPr="00212570">
        <w:t xml:space="preserve">if the animals are injured or die due to accidents or disease. They can protect themselves against the loss of valuable animals by purchasing livestock insurance. </w:t>
      </w:r>
      <w:r>
        <w:t>Livestock insurance provides protection in the event of a loss from the death of either livestock or bloodstock.</w:t>
      </w:r>
    </w:p>
    <w:p w14:paraId="7B6C3EF3" w14:textId="77777777" w:rsidR="009B4451" w:rsidRPr="006740B4" w:rsidRDefault="009B4451" w:rsidP="009B4451">
      <w:pPr>
        <w:pStyle w:val="Heading4"/>
        <w:rPr>
          <w:color w:val="00338D" w:themeColor="text2"/>
        </w:rPr>
      </w:pPr>
      <w:r w:rsidRPr="006740B4">
        <w:rPr>
          <w:color w:val="00338D" w:themeColor="text2"/>
        </w:rPr>
        <w:t xml:space="preserve">Current uptake, and factors that impede the </w:t>
      </w:r>
      <w:r w:rsidR="004D5C1F" w:rsidRPr="006740B4">
        <w:rPr>
          <w:color w:val="00338D" w:themeColor="text2"/>
        </w:rPr>
        <w:t xml:space="preserve">uptake of </w:t>
      </w:r>
      <w:r w:rsidR="00644BEC" w:rsidRPr="006740B4">
        <w:rPr>
          <w:color w:val="00338D" w:themeColor="text2"/>
        </w:rPr>
        <w:t>l</w:t>
      </w:r>
      <w:r w:rsidR="004D5C1F" w:rsidRPr="006740B4">
        <w:rPr>
          <w:color w:val="00338D" w:themeColor="text2"/>
        </w:rPr>
        <w:t>ivestock/</w:t>
      </w:r>
      <w:r w:rsidR="00644BEC" w:rsidRPr="006740B4">
        <w:rPr>
          <w:color w:val="00338D" w:themeColor="text2"/>
        </w:rPr>
        <w:t xml:space="preserve">bloodstock </w:t>
      </w:r>
      <w:r w:rsidR="004D5C1F" w:rsidRPr="006740B4">
        <w:rPr>
          <w:color w:val="00338D" w:themeColor="text2"/>
        </w:rPr>
        <w:t>insurance</w:t>
      </w:r>
    </w:p>
    <w:p w14:paraId="02B7DD14" w14:textId="77777777" w:rsidR="003916B7" w:rsidRDefault="003916B7" w:rsidP="003916B7">
      <w:pPr>
        <w:pStyle w:val="BodyText"/>
      </w:pPr>
      <w:r>
        <w:t>Based on discussions with the market and our industry knowledge, we are not aware of any Australian based insurers</w:t>
      </w:r>
      <w:r w:rsidR="00D06236">
        <w:t>,</w:t>
      </w:r>
      <w:r>
        <w:t xml:space="preserve"> which provide this type of insurance. Any insurance written is more likely to be placed through brokers and with syndicates in the Lloyds market.</w:t>
      </w:r>
    </w:p>
    <w:p w14:paraId="62A8F1D9" w14:textId="77777777" w:rsidR="003916B7" w:rsidRDefault="003916B7" w:rsidP="003916B7">
      <w:pPr>
        <w:pStyle w:val="BodyText"/>
      </w:pPr>
      <w:r>
        <w:t xml:space="preserve">This is consistent with recent press reports of the devastating flooding in Queensland’s northwest. As part of the reporting of this the ICA </w:t>
      </w:r>
      <w:r w:rsidR="00F116D6">
        <w:t>confirmed,</w:t>
      </w:r>
      <w:r>
        <w:t xml:space="preserve"> “relatively few primary producers chose to </w:t>
      </w:r>
      <w:proofErr w:type="gramStart"/>
      <w:r>
        <w:t>insure</w:t>
      </w:r>
      <w:proofErr w:type="gramEnd"/>
      <w:r>
        <w:t xml:space="preserve"> stock”, consistent with the lack of coverage being provided in the market.</w:t>
      </w:r>
    </w:p>
    <w:p w14:paraId="06530AC6" w14:textId="77777777" w:rsidR="009B4451" w:rsidRDefault="003916B7" w:rsidP="003916B7">
      <w:pPr>
        <w:pStyle w:val="BodyText"/>
      </w:pPr>
      <w:r>
        <w:t>It was noted by one insurer that in some cases, livestock insurance might be included as an extension within farm pack policies, where the coverage is incidental. For instance, where there is a small number of cattle and this is not the principal risk being insured. Therefore, there is the potential that any change for livestock could impact a number of policies for which the information might not be easily available.</w:t>
      </w:r>
    </w:p>
    <w:p w14:paraId="3AD0F87D" w14:textId="2F82A74C" w:rsidR="009B4451" w:rsidRPr="006740B4" w:rsidRDefault="009B4451" w:rsidP="009B4451">
      <w:pPr>
        <w:pStyle w:val="Heading4"/>
        <w:rPr>
          <w:color w:val="00338D" w:themeColor="text2"/>
        </w:rPr>
      </w:pPr>
      <w:r w:rsidRPr="006740B4">
        <w:rPr>
          <w:color w:val="00338D" w:themeColor="text2"/>
        </w:rPr>
        <w:t xml:space="preserve">Revenue generated by </w:t>
      </w:r>
      <w:r w:rsidR="00ED43FE" w:rsidRPr="006740B4">
        <w:rPr>
          <w:color w:val="00338D" w:themeColor="text2"/>
        </w:rPr>
        <w:t>insurance duty</w:t>
      </w:r>
      <w:r w:rsidRPr="006740B4">
        <w:rPr>
          <w:color w:val="00338D" w:themeColor="text2"/>
        </w:rPr>
        <w:t xml:space="preserve"> charged on </w:t>
      </w:r>
      <w:r w:rsidR="00644BEC" w:rsidRPr="006740B4">
        <w:rPr>
          <w:color w:val="00338D" w:themeColor="text2"/>
        </w:rPr>
        <w:t>l</w:t>
      </w:r>
      <w:r w:rsidRPr="006740B4">
        <w:rPr>
          <w:color w:val="00338D" w:themeColor="text2"/>
        </w:rPr>
        <w:t>ivestock/</w:t>
      </w:r>
      <w:r w:rsidR="00644BEC" w:rsidRPr="006740B4">
        <w:rPr>
          <w:color w:val="00338D" w:themeColor="text2"/>
        </w:rPr>
        <w:t xml:space="preserve">bloodstock </w:t>
      </w:r>
      <w:r w:rsidR="004D5C1F" w:rsidRPr="006740B4">
        <w:rPr>
          <w:color w:val="00338D" w:themeColor="text2"/>
        </w:rPr>
        <w:t>insurance</w:t>
      </w:r>
    </w:p>
    <w:p w14:paraId="7DD9B3D7" w14:textId="3F9A712C" w:rsidR="009B4451" w:rsidRDefault="003916B7" w:rsidP="009B4451">
      <w:pPr>
        <w:pStyle w:val="BodyText"/>
      </w:pPr>
      <w:r>
        <w:t xml:space="preserve">Given the above, we would estimate the premium for Livestock/Bloodstock </w:t>
      </w:r>
      <w:r w:rsidR="004D5C1F">
        <w:t>insurance</w:t>
      </w:r>
      <w:r>
        <w:t xml:space="preserve"> written in Queensland to be minimal and therefore limited </w:t>
      </w:r>
      <w:r w:rsidR="00ED43FE">
        <w:t>insurance duty</w:t>
      </w:r>
      <w:r w:rsidR="004F574C">
        <w:t xml:space="preserve"> </w:t>
      </w:r>
      <w:r>
        <w:t>collected.</w:t>
      </w:r>
    </w:p>
    <w:p w14:paraId="22F47E4D" w14:textId="189E173B" w:rsidR="00D8502D" w:rsidRDefault="00D8502D" w:rsidP="009B4451">
      <w:pPr>
        <w:pStyle w:val="BodyText"/>
      </w:pPr>
    </w:p>
    <w:p w14:paraId="03EE0250" w14:textId="12767E01" w:rsidR="00D8502D" w:rsidRDefault="00D8502D" w:rsidP="009B4451">
      <w:pPr>
        <w:pStyle w:val="BodyText"/>
      </w:pPr>
    </w:p>
    <w:p w14:paraId="66CC99C5" w14:textId="7C1BF25F" w:rsidR="00D8502D" w:rsidRDefault="00D8502D" w:rsidP="009B4451">
      <w:pPr>
        <w:pStyle w:val="BodyText"/>
      </w:pPr>
    </w:p>
    <w:p w14:paraId="572E2956" w14:textId="6523C00D" w:rsidR="00D8502D" w:rsidRDefault="00D8502D" w:rsidP="009B4451">
      <w:pPr>
        <w:pStyle w:val="BodyText"/>
      </w:pPr>
    </w:p>
    <w:p w14:paraId="278B9D6C" w14:textId="2279F80A" w:rsidR="00D8502D" w:rsidRDefault="00D8502D" w:rsidP="009B4451">
      <w:pPr>
        <w:pStyle w:val="BodyText"/>
      </w:pPr>
    </w:p>
    <w:p w14:paraId="3C2D4A49" w14:textId="798A20EA" w:rsidR="00D8502D" w:rsidRDefault="00D8502D" w:rsidP="009B4451">
      <w:pPr>
        <w:pStyle w:val="BodyText"/>
      </w:pPr>
    </w:p>
    <w:p w14:paraId="5AE0EC6C" w14:textId="77777777" w:rsidR="00D8502D" w:rsidRDefault="00D8502D" w:rsidP="009B4451">
      <w:pPr>
        <w:pStyle w:val="BodyText"/>
      </w:pPr>
    </w:p>
    <w:p w14:paraId="23D5368B" w14:textId="77777777" w:rsidR="009B4451" w:rsidRPr="00877D6F" w:rsidRDefault="006E46A3" w:rsidP="006E46A3">
      <w:pPr>
        <w:pStyle w:val="Heading3"/>
        <w:rPr>
          <w:color w:val="00338D" w:themeColor="text2"/>
        </w:rPr>
      </w:pPr>
      <w:bookmarkStart w:id="50" w:name="_Toc3802789"/>
      <w:bookmarkStart w:id="51" w:name="_Toc3815767"/>
      <w:bookmarkStart w:id="52" w:name="_Toc7168168"/>
      <w:bookmarkStart w:id="53" w:name="_Toc2780587"/>
      <w:r w:rsidRPr="00877D6F">
        <w:rPr>
          <w:color w:val="00338D" w:themeColor="text2"/>
        </w:rPr>
        <w:lastRenderedPageBreak/>
        <w:t>Summary of key observation</w:t>
      </w:r>
      <w:r w:rsidR="00D06236" w:rsidRPr="00877D6F">
        <w:rPr>
          <w:color w:val="00338D" w:themeColor="text2"/>
        </w:rPr>
        <w:t>s</w:t>
      </w:r>
      <w:r w:rsidRPr="00877D6F">
        <w:rPr>
          <w:color w:val="00338D" w:themeColor="text2"/>
        </w:rPr>
        <w:t xml:space="preserve"> by class of insurance</w:t>
      </w:r>
      <w:bookmarkEnd w:id="50"/>
      <w:bookmarkEnd w:id="51"/>
      <w:bookmarkEnd w:id="52"/>
      <w:r w:rsidRPr="00877D6F">
        <w:rPr>
          <w:color w:val="00338D" w:themeColor="text2"/>
        </w:rPr>
        <w:t xml:space="preserve"> </w:t>
      </w:r>
      <w:bookmarkEnd w:id="53"/>
    </w:p>
    <w:p w14:paraId="459A3AA7" w14:textId="77777777" w:rsidR="009B4451" w:rsidRDefault="009B4451" w:rsidP="009B4451">
      <w:pPr>
        <w:pStyle w:val="BodyText"/>
      </w:pPr>
      <w:r>
        <w:t>The following table summarises the key observations by class of insurance:</w:t>
      </w:r>
    </w:p>
    <w:p w14:paraId="48C8EF6F" w14:textId="77777777" w:rsidR="00BB5626" w:rsidRDefault="00BB5626" w:rsidP="00BB5626">
      <w:pPr>
        <w:pStyle w:val="Caption"/>
        <w:keepNext/>
      </w:pPr>
      <w:r>
        <w:t xml:space="preserve">Table </w:t>
      </w:r>
      <w:r w:rsidR="00F968F7">
        <w:rPr>
          <w:noProof/>
        </w:rPr>
        <w:fldChar w:fldCharType="begin"/>
      </w:r>
      <w:r w:rsidR="00F968F7">
        <w:rPr>
          <w:noProof/>
        </w:rPr>
        <w:instrText xml:space="preserve"> STYLEREF 1 \s </w:instrText>
      </w:r>
      <w:r w:rsidR="00F968F7">
        <w:rPr>
          <w:noProof/>
        </w:rPr>
        <w:fldChar w:fldCharType="separate"/>
      </w:r>
      <w:r>
        <w:rPr>
          <w:noProof/>
        </w:rPr>
        <w:t>3</w:t>
      </w:r>
      <w:r w:rsidR="00F968F7">
        <w:rPr>
          <w:noProof/>
        </w:rPr>
        <w:fldChar w:fldCharType="end"/>
      </w:r>
      <w:r>
        <w:noBreakHyphen/>
      </w:r>
      <w:r w:rsidR="00F968F7">
        <w:rPr>
          <w:noProof/>
        </w:rPr>
        <w:fldChar w:fldCharType="begin"/>
      </w:r>
      <w:r w:rsidR="00F968F7">
        <w:rPr>
          <w:noProof/>
        </w:rPr>
        <w:instrText xml:space="preserve"> SEQ Table \* ARABIC \s 1 </w:instrText>
      </w:r>
      <w:r w:rsidR="00F968F7">
        <w:rPr>
          <w:noProof/>
        </w:rPr>
        <w:fldChar w:fldCharType="separate"/>
      </w:r>
      <w:r>
        <w:rPr>
          <w:noProof/>
        </w:rPr>
        <w:t>1</w:t>
      </w:r>
      <w:r w:rsidR="00F968F7">
        <w:rPr>
          <w:noProof/>
        </w:rPr>
        <w:fldChar w:fldCharType="end"/>
      </w:r>
      <w:r>
        <w:t>: Summary of key observations by class of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301"/>
        <w:gridCol w:w="1835"/>
        <w:gridCol w:w="2631"/>
        <w:gridCol w:w="3293"/>
      </w:tblGrid>
      <w:tr w:rsidR="00F31A26" w:rsidRPr="00CF72E7" w14:paraId="0F773832" w14:textId="77777777" w:rsidTr="00FA65BB">
        <w:tc>
          <w:tcPr>
            <w:tcW w:w="1301" w:type="dxa"/>
            <w:tcBorders>
              <w:bottom w:val="single" w:sz="8" w:space="0" w:color="00338D" w:themeColor="text2"/>
            </w:tcBorders>
            <w:shd w:val="clear" w:color="auto" w:fill="00338D" w:themeFill="text2"/>
            <w:vAlign w:val="bottom"/>
          </w:tcPr>
          <w:p w14:paraId="5F965C33" w14:textId="77777777" w:rsidR="00CF72E7" w:rsidRPr="00CF72E7" w:rsidRDefault="00CF72E7" w:rsidP="00CF72E7">
            <w:pPr>
              <w:pStyle w:val="Tableheading"/>
            </w:pPr>
            <w:r w:rsidRPr="00CF72E7">
              <w:t>Product</w:t>
            </w:r>
          </w:p>
        </w:tc>
        <w:tc>
          <w:tcPr>
            <w:tcW w:w="1835" w:type="dxa"/>
            <w:tcBorders>
              <w:bottom w:val="single" w:sz="8" w:space="0" w:color="00338D" w:themeColor="text2"/>
            </w:tcBorders>
            <w:shd w:val="clear" w:color="auto" w:fill="00338D" w:themeFill="text2"/>
            <w:vAlign w:val="bottom"/>
          </w:tcPr>
          <w:p w14:paraId="265BF96E" w14:textId="77777777" w:rsidR="00CF72E7" w:rsidRPr="00CF72E7" w:rsidRDefault="00CF72E7" w:rsidP="00CF72E7">
            <w:pPr>
              <w:pStyle w:val="Tableheading"/>
            </w:pPr>
            <w:r w:rsidRPr="00CF72E7">
              <w:t>Current Take-up</w:t>
            </w:r>
          </w:p>
        </w:tc>
        <w:tc>
          <w:tcPr>
            <w:tcW w:w="2631" w:type="dxa"/>
            <w:tcBorders>
              <w:bottom w:val="single" w:sz="8" w:space="0" w:color="00338D" w:themeColor="text2"/>
            </w:tcBorders>
            <w:shd w:val="clear" w:color="auto" w:fill="00338D" w:themeFill="text2"/>
            <w:vAlign w:val="bottom"/>
          </w:tcPr>
          <w:p w14:paraId="317CAFD4" w14:textId="77777777" w:rsidR="00CF72E7" w:rsidRPr="00CF72E7" w:rsidRDefault="00CF72E7" w:rsidP="00CF72E7">
            <w:pPr>
              <w:pStyle w:val="Tableheading"/>
            </w:pPr>
            <w:r w:rsidRPr="00CF72E7">
              <w:t>Current Issues</w:t>
            </w:r>
          </w:p>
        </w:tc>
        <w:tc>
          <w:tcPr>
            <w:tcW w:w="3293" w:type="dxa"/>
            <w:tcBorders>
              <w:bottom w:val="single" w:sz="8" w:space="0" w:color="00338D" w:themeColor="text2"/>
            </w:tcBorders>
            <w:shd w:val="clear" w:color="auto" w:fill="00338D" w:themeFill="text2"/>
            <w:vAlign w:val="bottom"/>
          </w:tcPr>
          <w:p w14:paraId="17721AB4" w14:textId="77777777" w:rsidR="00CF72E7" w:rsidRPr="00CF72E7" w:rsidRDefault="00CF72E7" w:rsidP="00CF72E7">
            <w:pPr>
              <w:pStyle w:val="Tableheading"/>
            </w:pPr>
            <w:r w:rsidRPr="00CF72E7">
              <w:t xml:space="preserve">Impact of removing </w:t>
            </w:r>
            <w:r w:rsidR="00ED43FE">
              <w:t>insurance duty</w:t>
            </w:r>
          </w:p>
        </w:tc>
      </w:tr>
      <w:tr w:rsidR="00F31A26" w:rsidRPr="00CF72E7" w14:paraId="077D50CD" w14:textId="77777777" w:rsidTr="00FA65BB">
        <w:tc>
          <w:tcPr>
            <w:tcW w:w="1301" w:type="dxa"/>
            <w:tcBorders>
              <w:top w:val="single" w:sz="8" w:space="0" w:color="00338D" w:themeColor="text2"/>
              <w:bottom w:val="single" w:sz="4" w:space="0" w:color="808080" w:themeColor="text1" w:themeTint="7F" w:themeShade="00"/>
            </w:tcBorders>
            <w:shd w:val="clear" w:color="auto" w:fill="auto"/>
          </w:tcPr>
          <w:p w14:paraId="6BB3909B" w14:textId="77777777" w:rsidR="00CF72E7" w:rsidRPr="00597DBE" w:rsidRDefault="008143FF" w:rsidP="00CF72E7">
            <w:pPr>
              <w:pStyle w:val="Tabletext"/>
              <w:rPr>
                <w:b/>
                <w:color w:val="00338D" w:themeColor="text2"/>
              </w:rPr>
            </w:pPr>
            <w:r>
              <w:rPr>
                <w:b/>
                <w:color w:val="00338D" w:themeColor="text2"/>
              </w:rPr>
              <w:t>Named peril</w:t>
            </w:r>
            <w:r w:rsidR="00CF72E7" w:rsidRPr="00597DBE">
              <w:rPr>
                <w:b/>
                <w:color w:val="00338D" w:themeColor="text2"/>
              </w:rPr>
              <w:t xml:space="preserve"> </w:t>
            </w:r>
            <w:r w:rsidR="00ED43FE">
              <w:rPr>
                <w:b/>
                <w:color w:val="00338D" w:themeColor="text2"/>
              </w:rPr>
              <w:t>crop</w:t>
            </w:r>
            <w:r w:rsidR="00CF72E7" w:rsidRPr="00597DBE">
              <w:rPr>
                <w:b/>
                <w:color w:val="00338D" w:themeColor="text2"/>
              </w:rPr>
              <w:t xml:space="preserve"> </w:t>
            </w:r>
            <w:r w:rsidR="004D5C1F">
              <w:rPr>
                <w:b/>
                <w:color w:val="00338D" w:themeColor="text2"/>
              </w:rPr>
              <w:t>insurance</w:t>
            </w:r>
          </w:p>
        </w:tc>
        <w:tc>
          <w:tcPr>
            <w:tcW w:w="1835" w:type="dxa"/>
            <w:tcBorders>
              <w:top w:val="single" w:sz="8" w:space="0" w:color="00338D" w:themeColor="text2"/>
              <w:bottom w:val="single" w:sz="4" w:space="0" w:color="808080" w:themeColor="text1" w:themeTint="7F" w:themeShade="00"/>
            </w:tcBorders>
          </w:tcPr>
          <w:p w14:paraId="62BF7E39" w14:textId="77777777" w:rsidR="00CF72E7" w:rsidRPr="00CF72E7" w:rsidRDefault="00CF72E7" w:rsidP="00CF72E7">
            <w:pPr>
              <w:pStyle w:val="Tabletext"/>
            </w:pPr>
            <w:r w:rsidRPr="00CF72E7">
              <w:t>High</w:t>
            </w:r>
          </w:p>
        </w:tc>
        <w:tc>
          <w:tcPr>
            <w:tcW w:w="2631" w:type="dxa"/>
            <w:tcBorders>
              <w:top w:val="single" w:sz="8" w:space="0" w:color="00338D" w:themeColor="text2"/>
              <w:bottom w:val="single" w:sz="4" w:space="0" w:color="808080" w:themeColor="text1" w:themeTint="7F" w:themeShade="00"/>
            </w:tcBorders>
          </w:tcPr>
          <w:p w14:paraId="675A2A8B" w14:textId="77777777" w:rsidR="00CF72E7" w:rsidRPr="00CF72E7" w:rsidRDefault="00CF72E7" w:rsidP="00F116D6">
            <w:pPr>
              <w:pStyle w:val="TableBullet1stlevel"/>
              <w:numPr>
                <w:ilvl w:val="0"/>
                <w:numId w:val="0"/>
              </w:numPr>
            </w:pPr>
            <w:r w:rsidRPr="00CF72E7">
              <w:t>Does not provide extensive coverage for perils such as drought.</w:t>
            </w:r>
          </w:p>
        </w:tc>
        <w:tc>
          <w:tcPr>
            <w:tcW w:w="3293" w:type="dxa"/>
            <w:tcBorders>
              <w:top w:val="single" w:sz="8" w:space="0" w:color="00338D" w:themeColor="text2"/>
              <w:bottom w:val="single" w:sz="4" w:space="0" w:color="808080" w:themeColor="text1" w:themeTint="7F" w:themeShade="00"/>
            </w:tcBorders>
          </w:tcPr>
          <w:p w14:paraId="091F0E89" w14:textId="77777777" w:rsidR="00CF72E7" w:rsidRPr="00CF72E7" w:rsidRDefault="00CF72E7" w:rsidP="00CC7F05">
            <w:pPr>
              <w:pStyle w:val="TableBullet1stlevel"/>
              <w:numPr>
                <w:ilvl w:val="0"/>
                <w:numId w:val="0"/>
              </w:numPr>
            </w:pPr>
            <w:r w:rsidRPr="00CF72E7">
              <w:t>Low – although farmers may extend coverage through lower excesses or increasing coverage to more crops</w:t>
            </w:r>
          </w:p>
        </w:tc>
      </w:tr>
      <w:tr w:rsidR="00F31A26" w:rsidRPr="00CF72E7" w14:paraId="2159629C" w14:textId="77777777" w:rsidTr="00FA65BB">
        <w:tc>
          <w:tcPr>
            <w:tcW w:w="1301" w:type="dxa"/>
            <w:tcBorders>
              <w:top w:val="single" w:sz="4" w:space="0" w:color="808080" w:themeColor="text1" w:themeTint="7F" w:themeShade="00"/>
              <w:bottom w:val="single" w:sz="4" w:space="0" w:color="808080" w:themeColor="text1" w:themeTint="7F" w:themeShade="00"/>
            </w:tcBorders>
            <w:shd w:val="clear" w:color="auto" w:fill="auto"/>
          </w:tcPr>
          <w:p w14:paraId="6D917055" w14:textId="77777777" w:rsidR="00CF72E7" w:rsidRPr="00597DBE" w:rsidRDefault="008143FF" w:rsidP="00CF72E7">
            <w:pPr>
              <w:pStyle w:val="Tabletext"/>
              <w:rPr>
                <w:b/>
                <w:color w:val="00338D" w:themeColor="text2"/>
              </w:rPr>
            </w:pPr>
            <w:r>
              <w:rPr>
                <w:b/>
                <w:color w:val="00338D" w:themeColor="text2"/>
              </w:rPr>
              <w:t>Multi-peril</w:t>
            </w:r>
            <w:r w:rsidR="00CF72E7" w:rsidRPr="00597DBE">
              <w:rPr>
                <w:b/>
                <w:color w:val="00338D" w:themeColor="text2"/>
              </w:rPr>
              <w:t xml:space="preserve"> </w:t>
            </w:r>
            <w:r w:rsidR="00ED43FE">
              <w:rPr>
                <w:b/>
                <w:color w:val="00338D" w:themeColor="text2"/>
              </w:rPr>
              <w:t>crop</w:t>
            </w:r>
            <w:r w:rsidR="00CF72E7" w:rsidRPr="00597DBE">
              <w:rPr>
                <w:b/>
                <w:color w:val="00338D" w:themeColor="text2"/>
              </w:rPr>
              <w:t xml:space="preserve"> </w:t>
            </w:r>
            <w:r w:rsidR="004D5C1F">
              <w:rPr>
                <w:b/>
                <w:color w:val="00338D" w:themeColor="text2"/>
              </w:rPr>
              <w:t>insurance</w:t>
            </w:r>
          </w:p>
        </w:tc>
        <w:tc>
          <w:tcPr>
            <w:tcW w:w="1835" w:type="dxa"/>
            <w:tcBorders>
              <w:top w:val="single" w:sz="4" w:space="0" w:color="808080" w:themeColor="text1" w:themeTint="7F" w:themeShade="00"/>
              <w:bottom w:val="single" w:sz="4" w:space="0" w:color="808080" w:themeColor="text1" w:themeTint="7F" w:themeShade="00"/>
            </w:tcBorders>
          </w:tcPr>
          <w:p w14:paraId="7F8F5EFE" w14:textId="77777777" w:rsidR="00CF72E7" w:rsidRPr="00CF72E7" w:rsidRDefault="00CF72E7" w:rsidP="00CF72E7">
            <w:pPr>
              <w:pStyle w:val="Tabletext"/>
            </w:pPr>
            <w:r w:rsidRPr="00CF72E7">
              <w:t>Low</w:t>
            </w:r>
          </w:p>
        </w:tc>
        <w:tc>
          <w:tcPr>
            <w:tcW w:w="2631" w:type="dxa"/>
            <w:tcBorders>
              <w:top w:val="single" w:sz="4" w:space="0" w:color="808080" w:themeColor="text1" w:themeTint="7F" w:themeShade="00"/>
              <w:bottom w:val="single" w:sz="4" w:space="0" w:color="808080" w:themeColor="text1" w:themeTint="7F" w:themeShade="00"/>
            </w:tcBorders>
          </w:tcPr>
          <w:p w14:paraId="3A3C28B1" w14:textId="77777777" w:rsidR="00CF72E7" w:rsidRPr="00CF72E7" w:rsidRDefault="00CF72E7" w:rsidP="00CC7F05">
            <w:pPr>
              <w:pStyle w:val="TableBullet1stlevel"/>
              <w:numPr>
                <w:ilvl w:val="0"/>
                <w:numId w:val="0"/>
              </w:numPr>
            </w:pPr>
            <w:r w:rsidRPr="00CF72E7">
              <w:t>Relatively high cost as a percentage of sum insured</w:t>
            </w:r>
          </w:p>
          <w:p w14:paraId="30F1CFDD" w14:textId="77777777" w:rsidR="00CF72E7" w:rsidRPr="00CF72E7" w:rsidRDefault="00CF72E7" w:rsidP="00CC7F05">
            <w:pPr>
              <w:pStyle w:val="TableBullet1stlevel"/>
              <w:numPr>
                <w:ilvl w:val="0"/>
                <w:numId w:val="0"/>
              </w:numPr>
            </w:pPr>
            <w:r w:rsidRPr="00CF72E7">
              <w:t>Low level of understanding</w:t>
            </w:r>
          </w:p>
          <w:p w14:paraId="47C028A7" w14:textId="77777777" w:rsidR="00CF72E7" w:rsidRPr="00CF72E7" w:rsidRDefault="00CF72E7" w:rsidP="00CC7F05">
            <w:pPr>
              <w:pStyle w:val="TableBullet1stlevel"/>
              <w:numPr>
                <w:ilvl w:val="0"/>
                <w:numId w:val="0"/>
              </w:numPr>
            </w:pPr>
            <w:r w:rsidRPr="00CF72E7">
              <w:t>Models have only been developed for Broad acre and Cotton crops</w:t>
            </w:r>
          </w:p>
        </w:tc>
        <w:tc>
          <w:tcPr>
            <w:tcW w:w="3293" w:type="dxa"/>
            <w:tcBorders>
              <w:top w:val="single" w:sz="4" w:space="0" w:color="808080" w:themeColor="text1" w:themeTint="7F" w:themeShade="00"/>
              <w:bottom w:val="single" w:sz="4" w:space="0" w:color="808080" w:themeColor="text1" w:themeTint="7F" w:themeShade="00"/>
            </w:tcBorders>
          </w:tcPr>
          <w:p w14:paraId="31E46091" w14:textId="77777777" w:rsidR="00CF72E7" w:rsidRPr="00CF72E7" w:rsidRDefault="00CC7F05" w:rsidP="00CC7F05">
            <w:pPr>
              <w:pStyle w:val="TableBullet1stlevel"/>
              <w:numPr>
                <w:ilvl w:val="0"/>
                <w:numId w:val="0"/>
              </w:numPr>
            </w:pPr>
            <w:r w:rsidRPr="00CC7F05">
              <w:t xml:space="preserve">Low – Removal of </w:t>
            </w:r>
            <w:r w:rsidR="00ED43FE">
              <w:t>insurance duty</w:t>
            </w:r>
            <w:r w:rsidRPr="00CC7F05">
              <w:t xml:space="preserve"> will have a limited impact on a product that is perceived as inherently expensive and not solve the issues across all crop types regarding the availability of models</w:t>
            </w:r>
          </w:p>
        </w:tc>
      </w:tr>
      <w:tr w:rsidR="00F31A26" w:rsidRPr="00CF72E7" w14:paraId="698A2059" w14:textId="77777777" w:rsidTr="00FA65BB">
        <w:tc>
          <w:tcPr>
            <w:tcW w:w="1301" w:type="dxa"/>
            <w:tcBorders>
              <w:top w:val="single" w:sz="4" w:space="0" w:color="808080" w:themeColor="text1" w:themeTint="7F" w:themeShade="00"/>
              <w:bottom w:val="single" w:sz="4" w:space="0" w:color="808080" w:themeColor="text1" w:themeTint="7F" w:themeShade="00"/>
            </w:tcBorders>
            <w:shd w:val="clear" w:color="auto" w:fill="auto"/>
          </w:tcPr>
          <w:p w14:paraId="7D28BC88" w14:textId="77777777" w:rsidR="00CF72E7" w:rsidRPr="00597DBE" w:rsidRDefault="00CF72E7" w:rsidP="00CF72E7">
            <w:pPr>
              <w:pStyle w:val="Tabletext"/>
              <w:rPr>
                <w:b/>
                <w:color w:val="00338D" w:themeColor="text2"/>
              </w:rPr>
            </w:pPr>
            <w:r w:rsidRPr="00597DBE">
              <w:rPr>
                <w:b/>
                <w:color w:val="00338D" w:themeColor="text2"/>
              </w:rPr>
              <w:t xml:space="preserve">Parametric </w:t>
            </w:r>
            <w:r w:rsidR="00ED43FE">
              <w:rPr>
                <w:b/>
                <w:color w:val="00338D" w:themeColor="text2"/>
              </w:rPr>
              <w:t>crop</w:t>
            </w:r>
            <w:r w:rsidRPr="00597DBE">
              <w:rPr>
                <w:b/>
                <w:color w:val="00338D" w:themeColor="text2"/>
              </w:rPr>
              <w:t xml:space="preserve"> </w:t>
            </w:r>
            <w:r w:rsidR="004D5C1F">
              <w:rPr>
                <w:b/>
                <w:color w:val="00338D" w:themeColor="text2"/>
              </w:rPr>
              <w:t>insurance</w:t>
            </w:r>
          </w:p>
        </w:tc>
        <w:tc>
          <w:tcPr>
            <w:tcW w:w="1835" w:type="dxa"/>
            <w:tcBorders>
              <w:top w:val="single" w:sz="4" w:space="0" w:color="808080" w:themeColor="text1" w:themeTint="7F" w:themeShade="00"/>
              <w:bottom w:val="single" w:sz="4" w:space="0" w:color="808080" w:themeColor="text1" w:themeTint="7F" w:themeShade="00"/>
            </w:tcBorders>
          </w:tcPr>
          <w:p w14:paraId="1ED5A0A6" w14:textId="77777777" w:rsidR="00CF72E7" w:rsidRPr="00CF72E7" w:rsidRDefault="00CF72E7" w:rsidP="00CF72E7">
            <w:pPr>
              <w:pStyle w:val="Tabletext"/>
            </w:pPr>
            <w:r w:rsidRPr="00CF72E7">
              <w:t>Low</w:t>
            </w:r>
          </w:p>
        </w:tc>
        <w:tc>
          <w:tcPr>
            <w:tcW w:w="2631" w:type="dxa"/>
            <w:tcBorders>
              <w:top w:val="single" w:sz="4" w:space="0" w:color="808080" w:themeColor="text1" w:themeTint="7F" w:themeShade="00"/>
              <w:bottom w:val="single" w:sz="4" w:space="0" w:color="808080" w:themeColor="text1" w:themeTint="7F" w:themeShade="00"/>
            </w:tcBorders>
          </w:tcPr>
          <w:p w14:paraId="0480C1DF" w14:textId="77777777" w:rsidR="00CF72E7" w:rsidRPr="00CF72E7" w:rsidRDefault="00CF72E7" w:rsidP="00CC7F05">
            <w:pPr>
              <w:pStyle w:val="TableBullet1stlevel"/>
              <w:numPr>
                <w:ilvl w:val="0"/>
                <w:numId w:val="0"/>
              </w:numPr>
            </w:pPr>
            <w:r w:rsidRPr="00CF72E7">
              <w:t>Does not provide protection for all events and specific losses due to hail, for instance.</w:t>
            </w:r>
          </w:p>
        </w:tc>
        <w:tc>
          <w:tcPr>
            <w:tcW w:w="3293" w:type="dxa"/>
            <w:tcBorders>
              <w:top w:val="single" w:sz="4" w:space="0" w:color="808080" w:themeColor="text1" w:themeTint="7F" w:themeShade="00"/>
              <w:bottom w:val="single" w:sz="4" w:space="0" w:color="808080" w:themeColor="text1" w:themeTint="7F" w:themeShade="00"/>
            </w:tcBorders>
          </w:tcPr>
          <w:p w14:paraId="5A9A3903" w14:textId="77777777" w:rsidR="00CF72E7" w:rsidRPr="00CF72E7" w:rsidRDefault="00B3062E" w:rsidP="00B3062E">
            <w:pPr>
              <w:pStyle w:val="TableBullet1stlevel"/>
              <w:numPr>
                <w:ilvl w:val="0"/>
                <w:numId w:val="0"/>
              </w:numPr>
            </w:pPr>
            <w:r>
              <w:rPr>
                <w:szCs w:val="20"/>
              </w:rPr>
              <w:t>Low</w:t>
            </w:r>
            <w:r w:rsidRPr="007D62E1">
              <w:rPr>
                <w:szCs w:val="20"/>
              </w:rPr>
              <w:t xml:space="preserve"> –</w:t>
            </w:r>
            <w:r>
              <w:rPr>
                <w:szCs w:val="20"/>
              </w:rPr>
              <w:t xml:space="preserve"> </w:t>
            </w:r>
            <w:r w:rsidRPr="007D62E1">
              <w:rPr>
                <w:szCs w:val="20"/>
              </w:rPr>
              <w:t>parametric insurance may not be classed as an insurance product</w:t>
            </w:r>
            <w:r>
              <w:rPr>
                <w:szCs w:val="20"/>
              </w:rPr>
              <w:t xml:space="preserve"> and/or not attract a significant amount of insurance duty</w:t>
            </w:r>
            <w:r w:rsidR="00DB64B0">
              <w:rPr>
                <w:rStyle w:val="FootnoteReference"/>
              </w:rPr>
              <w:footnoteReference w:id="21"/>
            </w:r>
          </w:p>
        </w:tc>
      </w:tr>
      <w:tr w:rsidR="00F31A26" w:rsidRPr="00CF72E7" w14:paraId="69C30C3E" w14:textId="77777777" w:rsidTr="00FA65BB">
        <w:tc>
          <w:tcPr>
            <w:tcW w:w="1301" w:type="dxa"/>
            <w:tcBorders>
              <w:top w:val="single" w:sz="4" w:space="0" w:color="808080" w:themeColor="text1" w:themeTint="7F" w:themeShade="00"/>
              <w:bottom w:val="single" w:sz="4" w:space="0" w:color="808080" w:themeColor="text1" w:themeTint="7F" w:themeShade="00"/>
            </w:tcBorders>
            <w:shd w:val="clear" w:color="auto" w:fill="auto"/>
          </w:tcPr>
          <w:p w14:paraId="7307E4A0" w14:textId="77777777" w:rsidR="00CF72E7" w:rsidRPr="00597DBE" w:rsidRDefault="00CF72E7" w:rsidP="00CF72E7">
            <w:pPr>
              <w:pStyle w:val="Tabletext"/>
              <w:rPr>
                <w:b/>
                <w:color w:val="00338D" w:themeColor="text2"/>
              </w:rPr>
            </w:pPr>
            <w:r w:rsidRPr="00597DBE">
              <w:rPr>
                <w:b/>
                <w:color w:val="00338D" w:themeColor="text2"/>
              </w:rPr>
              <w:t xml:space="preserve">Livestock / </w:t>
            </w:r>
            <w:r w:rsidR="00644BEC">
              <w:rPr>
                <w:b/>
                <w:color w:val="00338D" w:themeColor="text2"/>
              </w:rPr>
              <w:t>b</w:t>
            </w:r>
            <w:r w:rsidRPr="00597DBE">
              <w:rPr>
                <w:b/>
                <w:color w:val="00338D" w:themeColor="text2"/>
              </w:rPr>
              <w:t xml:space="preserve">loodstock </w:t>
            </w:r>
            <w:r w:rsidR="004D5C1F">
              <w:rPr>
                <w:b/>
                <w:color w:val="00338D" w:themeColor="text2"/>
              </w:rPr>
              <w:t>insurance</w:t>
            </w:r>
          </w:p>
        </w:tc>
        <w:tc>
          <w:tcPr>
            <w:tcW w:w="1835" w:type="dxa"/>
            <w:tcBorders>
              <w:top w:val="single" w:sz="4" w:space="0" w:color="808080" w:themeColor="text1" w:themeTint="7F" w:themeShade="00"/>
              <w:bottom w:val="single" w:sz="4" w:space="0" w:color="808080" w:themeColor="text1" w:themeTint="7F" w:themeShade="00"/>
            </w:tcBorders>
          </w:tcPr>
          <w:p w14:paraId="10DAB65A" w14:textId="77777777" w:rsidR="00CF72E7" w:rsidRPr="00CF72E7" w:rsidRDefault="00CF72E7" w:rsidP="00CF72E7">
            <w:pPr>
              <w:pStyle w:val="Tabletext"/>
            </w:pPr>
            <w:r w:rsidRPr="00CF72E7">
              <w:t>Low</w:t>
            </w:r>
          </w:p>
        </w:tc>
        <w:tc>
          <w:tcPr>
            <w:tcW w:w="2631" w:type="dxa"/>
            <w:tcBorders>
              <w:top w:val="single" w:sz="4" w:space="0" w:color="808080" w:themeColor="text1" w:themeTint="7F" w:themeShade="00"/>
              <w:bottom w:val="single" w:sz="4" w:space="0" w:color="808080" w:themeColor="text1" w:themeTint="7F" w:themeShade="00"/>
            </w:tcBorders>
          </w:tcPr>
          <w:p w14:paraId="319267A6" w14:textId="77777777" w:rsidR="00CF72E7" w:rsidRPr="00CF72E7" w:rsidRDefault="00CF72E7" w:rsidP="00CC7F05">
            <w:pPr>
              <w:pStyle w:val="TableBullet1stlevel"/>
              <w:numPr>
                <w:ilvl w:val="0"/>
                <w:numId w:val="0"/>
              </w:numPr>
            </w:pPr>
            <w:r w:rsidRPr="00CF72E7">
              <w:t>Risk of loss is perceived as low given expense.</w:t>
            </w:r>
          </w:p>
        </w:tc>
        <w:tc>
          <w:tcPr>
            <w:tcW w:w="3293" w:type="dxa"/>
            <w:tcBorders>
              <w:top w:val="single" w:sz="4" w:space="0" w:color="808080" w:themeColor="text1" w:themeTint="7F" w:themeShade="00"/>
              <w:bottom w:val="single" w:sz="4" w:space="0" w:color="808080" w:themeColor="text1" w:themeTint="7F" w:themeShade="00"/>
            </w:tcBorders>
          </w:tcPr>
          <w:p w14:paraId="589F13AF" w14:textId="77777777" w:rsidR="00CF72E7" w:rsidRPr="00CF72E7" w:rsidRDefault="00CF72E7" w:rsidP="00CC7F05">
            <w:pPr>
              <w:pStyle w:val="TableBullet1stlevel"/>
              <w:numPr>
                <w:ilvl w:val="0"/>
                <w:numId w:val="0"/>
              </w:numPr>
            </w:pPr>
            <w:r w:rsidRPr="00CF72E7">
              <w:t>Low – as assumed to have minimal impact on take-up</w:t>
            </w:r>
          </w:p>
        </w:tc>
      </w:tr>
    </w:tbl>
    <w:p w14:paraId="7AB9A766" w14:textId="77777777" w:rsidR="000E371E" w:rsidRDefault="000E371E" w:rsidP="000E371E">
      <w:pPr>
        <w:pStyle w:val="Heading2"/>
      </w:pPr>
      <w:bookmarkStart w:id="54" w:name="_Toc3802790"/>
      <w:bookmarkStart w:id="55" w:name="_Toc3815768"/>
      <w:bookmarkStart w:id="56" w:name="_Toc7168169"/>
      <w:r>
        <w:t xml:space="preserve">Impact of </w:t>
      </w:r>
      <w:r w:rsidR="00ED43FE">
        <w:t>insurance duty</w:t>
      </w:r>
      <w:r>
        <w:t xml:space="preserve"> changes on </w:t>
      </w:r>
      <w:r w:rsidR="003916B7">
        <w:t>i</w:t>
      </w:r>
      <w:r>
        <w:t>nsurers</w:t>
      </w:r>
      <w:bookmarkEnd w:id="54"/>
      <w:bookmarkEnd w:id="55"/>
      <w:bookmarkEnd w:id="56"/>
    </w:p>
    <w:p w14:paraId="3F57DE14" w14:textId="77777777" w:rsidR="000E371E" w:rsidRDefault="003916B7" w:rsidP="000E371E">
      <w:pPr>
        <w:pStyle w:val="BodyText"/>
      </w:pPr>
      <w:r w:rsidRPr="003916B7">
        <w:t xml:space="preserve">Having spoken to a number of insurers, we are aware that there were a number of broader issues in the implementation of the removal of </w:t>
      </w:r>
      <w:r w:rsidR="00ED43FE">
        <w:t>insurance duty</w:t>
      </w:r>
      <w:r w:rsidRPr="003916B7">
        <w:t xml:space="preserve"> in other states that warrant consideration </w:t>
      </w:r>
      <w:r w:rsidR="00F116D6" w:rsidRPr="003916B7">
        <w:t>beyond</w:t>
      </w:r>
      <w:r w:rsidRPr="003916B7">
        <w:t xml:space="preserve"> matters of increasing take-up as follows:</w:t>
      </w:r>
    </w:p>
    <w:p w14:paraId="28EF8001" w14:textId="77777777" w:rsidR="000E371E" w:rsidRDefault="000E371E" w:rsidP="00CC7F05">
      <w:pPr>
        <w:pStyle w:val="Bullet1stlevel"/>
        <w:numPr>
          <w:ilvl w:val="0"/>
          <w:numId w:val="27"/>
        </w:numPr>
      </w:pPr>
      <w:r w:rsidRPr="00BC58C3">
        <w:rPr>
          <w:b/>
        </w:rPr>
        <w:t>Definitional</w:t>
      </w:r>
      <w:r>
        <w:t xml:space="preserve"> – </w:t>
      </w:r>
      <w:r w:rsidR="003916B7">
        <w:t>Any change needs to be based on a clear definition of product, adequately defined to cover confidently the products under consideration, so that it can be clearly understood by insurers, rather than being a subjective decision. Based on our understanding of the proposed change to be made by the Government, this appears to be consistent with this sentiment.</w:t>
      </w:r>
      <w:r>
        <w:t xml:space="preserve"> </w:t>
      </w:r>
    </w:p>
    <w:p w14:paraId="070E7EEF" w14:textId="77777777" w:rsidR="000E371E" w:rsidRDefault="000E371E" w:rsidP="00CC7F05">
      <w:pPr>
        <w:pStyle w:val="Bullet1stlevel"/>
        <w:numPr>
          <w:ilvl w:val="0"/>
          <w:numId w:val="27"/>
        </w:numPr>
      </w:pPr>
      <w:r w:rsidRPr="00BC58C3">
        <w:rPr>
          <w:b/>
        </w:rPr>
        <w:t>System Implementation</w:t>
      </w:r>
      <w:r>
        <w:t xml:space="preserve"> - </w:t>
      </w:r>
      <w:r w:rsidR="003916B7">
        <w:t>Depending on how a system is implemented the cost reduction for farmers may be outweighed by the cost of adapting to the change which might be passed on.</w:t>
      </w:r>
      <w:r w:rsidR="008D36F0">
        <w:t xml:space="preserve"> </w:t>
      </w:r>
      <w:r w:rsidR="003916B7">
        <w:t xml:space="preserve">For example, in South Australia a crop insurance </w:t>
      </w:r>
      <w:r w:rsidR="00F116D6">
        <w:t xml:space="preserve">stamp </w:t>
      </w:r>
      <w:r w:rsidR="00ED43FE">
        <w:t>duty</w:t>
      </w:r>
      <w:r w:rsidR="003916B7">
        <w:t xml:space="preserve"> exception has been implemented for products which include a drought protection. It is our understanding that prior to the change most insurers could not easily monitor indicators for this type of protection on their systems leading to system change requirements. Even if this type of restriction only impacts a relatively small number of contracts provided it reduces any positive impact of change.</w:t>
      </w:r>
    </w:p>
    <w:p w14:paraId="52283EC3" w14:textId="77777777" w:rsidR="006E46A3" w:rsidRDefault="000E371E" w:rsidP="00CC7F05">
      <w:pPr>
        <w:pStyle w:val="Bullet1stlevel"/>
        <w:numPr>
          <w:ilvl w:val="0"/>
          <w:numId w:val="27"/>
        </w:numPr>
      </w:pPr>
      <w:r w:rsidRPr="00BC58C3">
        <w:rPr>
          <w:b/>
        </w:rPr>
        <w:t>Transition timeframe</w:t>
      </w:r>
      <w:r>
        <w:t xml:space="preserve"> – </w:t>
      </w:r>
      <w:r w:rsidR="003916B7">
        <w:t>A period of transition needs to be provided to insurers in order to allow for the transformation of systems to be made. Based our discussions with insurers, this period could be as low as three months for simple and clear changes.</w:t>
      </w:r>
      <w:r w:rsidR="008D36F0">
        <w:t xml:space="preserve"> </w:t>
      </w:r>
      <w:r w:rsidR="003916B7">
        <w:t xml:space="preserve">If multiple indicators are required to be used in order to understand the eligibility of the exception, the timeframe might need to be up to one year. Insurers noted that the small business exception that was implemented in NSW </w:t>
      </w:r>
      <w:r w:rsidR="003916B7">
        <w:lastRenderedPageBreak/>
        <w:t>recently was difficult to implement as the business revenue was not necessarily collected in all cases across all lines of business, particularly for those where it was not a risk metric.</w:t>
      </w:r>
    </w:p>
    <w:p w14:paraId="6CFC918F" w14:textId="77777777" w:rsidR="000E371E" w:rsidRDefault="000E371E" w:rsidP="00CC7F05">
      <w:pPr>
        <w:pStyle w:val="Bullet1stlevel"/>
        <w:numPr>
          <w:ilvl w:val="0"/>
          <w:numId w:val="27"/>
        </w:numPr>
      </w:pPr>
      <w:r w:rsidRPr="00BC58C3">
        <w:rPr>
          <w:b/>
        </w:rPr>
        <w:t>Incidence insurance</w:t>
      </w:r>
      <w:r>
        <w:t xml:space="preserve"> – </w:t>
      </w:r>
      <w:r w:rsidR="003916B7">
        <w:t>It is normal practice to provide incidental coverage for additional immaterial risks and therefore provide a complete solution for the insured.</w:t>
      </w:r>
      <w:r w:rsidR="008D36F0">
        <w:t xml:space="preserve"> </w:t>
      </w:r>
      <w:r w:rsidR="003916B7">
        <w:t xml:space="preserve">An example where this is relevant for agricultural insurance products is the inclusion of a small number of animals within a farm pack policy. In order to avoid a significant increase in data required to be held on insurers systems, care needs to be taken in how these types of incidental coverage are considered for the exception as they typically have very low dollar </w:t>
      </w:r>
      <w:proofErr w:type="gramStart"/>
      <w:r w:rsidR="003916B7">
        <w:t>value</w:t>
      </w:r>
      <w:proofErr w:type="gramEnd"/>
      <w:r w:rsidR="003916B7">
        <w:t xml:space="preserve"> and it would have no impact on any take-up of coverage.</w:t>
      </w:r>
    </w:p>
    <w:p w14:paraId="3069092C" w14:textId="77777777" w:rsidR="000E371E" w:rsidRDefault="000E371E" w:rsidP="000E371E">
      <w:pPr>
        <w:pStyle w:val="BodyText"/>
      </w:pPr>
      <w:r>
        <w:t xml:space="preserve">Having noted the potential challenges to implementation, insurers were appreciative of the engagement to understand their perspective. </w:t>
      </w:r>
    </w:p>
    <w:p w14:paraId="489197F4" w14:textId="77777777" w:rsidR="000E371E" w:rsidRDefault="000E371E" w:rsidP="000E371E">
      <w:pPr>
        <w:pStyle w:val="Heading2"/>
      </w:pPr>
      <w:bookmarkStart w:id="57" w:name="_Toc3802791"/>
      <w:bookmarkStart w:id="58" w:name="_Toc3815769"/>
      <w:bookmarkStart w:id="59" w:name="_Toc7168170"/>
      <w:r>
        <w:t xml:space="preserve">Views of the </w:t>
      </w:r>
      <w:r w:rsidR="003916B7">
        <w:t>agricultural industry organisations and primary producers</w:t>
      </w:r>
      <w:bookmarkEnd w:id="57"/>
      <w:bookmarkEnd w:id="58"/>
      <w:bookmarkEnd w:id="59"/>
    </w:p>
    <w:p w14:paraId="147F439C" w14:textId="77777777" w:rsidR="000E371E" w:rsidRDefault="003916B7" w:rsidP="000E371E">
      <w:pPr>
        <w:pStyle w:val="BodyText"/>
      </w:pPr>
      <w:r>
        <w:t xml:space="preserve">This sub-section summarises the key points of the agricultural industry with respect to the application of </w:t>
      </w:r>
      <w:r w:rsidR="00ED43FE">
        <w:t>insurance duty</w:t>
      </w:r>
      <w:r>
        <w:t xml:space="preserve"> on insurance and more broadly what can be done to reduce the reliance upon Government by the industry. The commentary is organised into key points raised by the agricultural industry organisations and their members.</w:t>
      </w:r>
      <w:r w:rsidR="000E371E">
        <w:t xml:space="preserve"> </w:t>
      </w:r>
    </w:p>
    <w:p w14:paraId="71517496" w14:textId="77777777" w:rsidR="009B4451" w:rsidRPr="00877D6F" w:rsidRDefault="00ED43FE" w:rsidP="00711316">
      <w:pPr>
        <w:pStyle w:val="Heading3"/>
        <w:rPr>
          <w:color w:val="00338D" w:themeColor="text2"/>
        </w:rPr>
      </w:pPr>
      <w:bookmarkStart w:id="60" w:name="_Toc3802792"/>
      <w:bookmarkStart w:id="61" w:name="_Toc3815770"/>
      <w:bookmarkStart w:id="62" w:name="_Toc7168171"/>
      <w:r w:rsidRPr="00877D6F">
        <w:rPr>
          <w:color w:val="00338D" w:themeColor="text2"/>
        </w:rPr>
        <w:t>Insurance duty</w:t>
      </w:r>
      <w:r w:rsidR="000E371E" w:rsidRPr="00877D6F">
        <w:rPr>
          <w:color w:val="00338D" w:themeColor="text2"/>
        </w:rPr>
        <w:t xml:space="preserve"> drives cost of insurance up decreasing uptake</w:t>
      </w:r>
      <w:bookmarkEnd w:id="60"/>
      <w:bookmarkEnd w:id="61"/>
      <w:bookmarkEnd w:id="62"/>
    </w:p>
    <w:p w14:paraId="5CF2922E" w14:textId="77777777" w:rsidR="001031BD" w:rsidRDefault="003916B7" w:rsidP="001031BD">
      <w:pPr>
        <w:pStyle w:val="BodyText"/>
      </w:pPr>
      <w:r>
        <w:t xml:space="preserve">The overarching view of all agricultural industry organisations and primary producers consulted is that </w:t>
      </w:r>
      <w:r w:rsidR="00ED43FE">
        <w:t>insurance duty</w:t>
      </w:r>
      <w:r>
        <w:t xml:space="preserve"> is an unnecessary burden upon farmers. </w:t>
      </w:r>
      <w:r w:rsidRPr="004F77C2">
        <w:t xml:space="preserve">Consultations with farmers revealed a definite change in purchasing behaviours when seasons </w:t>
      </w:r>
      <w:r>
        <w:t>are</w:t>
      </w:r>
      <w:r w:rsidRPr="004F77C2">
        <w:t xml:space="preserve"> expected to be poor. </w:t>
      </w:r>
      <w:r w:rsidR="00F116D6" w:rsidRPr="004F77C2">
        <w:t>Farmers cited this as demonstrating the impact that the cost of policies has on the uptake</w:t>
      </w:r>
      <w:r>
        <w:t>. When cash was expected to be tight, insurance was represented as being more at risk of being cut back</w:t>
      </w:r>
      <w:r w:rsidRPr="004F77C2">
        <w:t xml:space="preserve">. </w:t>
      </w:r>
      <w:r>
        <w:t>However, all agricultural industry organisations consulted noted that t</w:t>
      </w:r>
      <w:r w:rsidRPr="004F77C2">
        <w:t>he benefits of insurance are widely recognised, where a suitable product is available, however the value insured will</w:t>
      </w:r>
      <w:r>
        <w:t xml:space="preserve"> be minimised due to the cost.</w:t>
      </w:r>
    </w:p>
    <w:p w14:paraId="60DED9EF" w14:textId="77777777" w:rsidR="001031BD" w:rsidRDefault="003916B7" w:rsidP="001031BD">
      <w:pPr>
        <w:pStyle w:val="BodyText"/>
      </w:pPr>
      <w:r w:rsidRPr="004F77C2">
        <w:t xml:space="preserve">Paying </w:t>
      </w:r>
      <w:r w:rsidR="00ED43FE">
        <w:t>insurance duty</w:t>
      </w:r>
      <w:r w:rsidRPr="004F77C2">
        <w:t xml:space="preserve"> on insurance was repeatedly quoted </w:t>
      </w:r>
      <w:r>
        <w:t>as</w:t>
      </w:r>
      <w:r w:rsidRPr="004F77C2">
        <w:t xml:space="preserve"> a factor influencing the decision to minimise the value insured. </w:t>
      </w:r>
      <w:r>
        <w:t>It was not seen as a cost adding any benefit to the farmer and was felt to be a disincentive to taking out higher levels of insurance.</w:t>
      </w:r>
      <w:r w:rsidR="001031BD">
        <w:t xml:space="preserve"> </w:t>
      </w:r>
    </w:p>
    <w:p w14:paraId="605B7CE4" w14:textId="77777777" w:rsidR="001031BD" w:rsidRPr="00877D6F" w:rsidRDefault="001031BD" w:rsidP="001031BD">
      <w:pPr>
        <w:pStyle w:val="Heading3"/>
        <w:rPr>
          <w:color w:val="00338D" w:themeColor="text2"/>
        </w:rPr>
      </w:pPr>
      <w:bookmarkStart w:id="63" w:name="_Toc3802793"/>
      <w:bookmarkStart w:id="64" w:name="_Toc3815771"/>
      <w:bookmarkStart w:id="65" w:name="_Toc7168172"/>
      <w:r w:rsidRPr="00877D6F">
        <w:rPr>
          <w:color w:val="00338D" w:themeColor="text2"/>
        </w:rPr>
        <w:t>Self-reliance is the goal</w:t>
      </w:r>
      <w:bookmarkEnd w:id="63"/>
      <w:bookmarkEnd w:id="64"/>
      <w:bookmarkEnd w:id="65"/>
      <w:r w:rsidRPr="00877D6F">
        <w:rPr>
          <w:color w:val="00338D" w:themeColor="text2"/>
        </w:rPr>
        <w:t xml:space="preserve"> </w:t>
      </w:r>
    </w:p>
    <w:p w14:paraId="30D31337" w14:textId="77777777" w:rsidR="001031BD" w:rsidRDefault="003916B7" w:rsidP="001031BD">
      <w:pPr>
        <w:pStyle w:val="BodyText"/>
      </w:pPr>
      <w:r>
        <w:t xml:space="preserve">While there was universal agreement that the industry was greatly appreciated of the State Government’s support throughout the drought and recent natural disasters across the State, the agricultural industry organisations emphasised </w:t>
      </w:r>
      <w:r w:rsidR="00B742F0">
        <w:t xml:space="preserve">a </w:t>
      </w:r>
      <w:r>
        <w:t xml:space="preserve">desire to </w:t>
      </w:r>
      <w:r w:rsidR="00B742F0">
        <w:t>reduce reliance</w:t>
      </w:r>
      <w:r>
        <w:t xml:space="preserve"> on Government assistance in the future. Self-reliance of the industry was seen as key for the ongoing viability of the industry.</w:t>
      </w:r>
      <w:r w:rsidR="001031BD">
        <w:t xml:space="preserve"> </w:t>
      </w:r>
    </w:p>
    <w:p w14:paraId="2C94FD66" w14:textId="77777777" w:rsidR="001031BD" w:rsidRDefault="003916B7" w:rsidP="001031BD">
      <w:pPr>
        <w:pStyle w:val="BodyText"/>
      </w:pPr>
      <w:r>
        <w:t xml:space="preserve">However, it was </w:t>
      </w:r>
      <w:proofErr w:type="gramStart"/>
      <w:r>
        <w:t>acknowledge</w:t>
      </w:r>
      <w:proofErr w:type="gramEnd"/>
      <w:r>
        <w:t xml:space="preserve"> that this was the desired outcome which </w:t>
      </w:r>
      <w:r w:rsidR="00B742F0">
        <w:t>might</w:t>
      </w:r>
      <w:r>
        <w:t xml:space="preserve"> not be achieved without Government support both at a State and Commonwealth level.</w:t>
      </w:r>
      <w:r w:rsidR="008D36F0">
        <w:t xml:space="preserve"> </w:t>
      </w:r>
    </w:p>
    <w:p w14:paraId="6AC9F26A" w14:textId="77777777" w:rsidR="001031BD" w:rsidRPr="00877D6F" w:rsidRDefault="001031BD" w:rsidP="001031BD">
      <w:pPr>
        <w:pStyle w:val="Heading3"/>
        <w:rPr>
          <w:color w:val="00338D" w:themeColor="text2"/>
        </w:rPr>
      </w:pPr>
      <w:bookmarkStart w:id="66" w:name="_Toc3802794"/>
      <w:bookmarkStart w:id="67" w:name="_Toc3815772"/>
      <w:bookmarkStart w:id="68" w:name="_Toc7168173"/>
      <w:r w:rsidRPr="00877D6F">
        <w:rPr>
          <w:color w:val="00338D" w:themeColor="text2"/>
        </w:rPr>
        <w:t>MPCI is a desirable insurance product to broad-acre cropping</w:t>
      </w:r>
      <w:bookmarkEnd w:id="66"/>
      <w:bookmarkEnd w:id="67"/>
      <w:bookmarkEnd w:id="68"/>
      <w:r w:rsidRPr="00877D6F">
        <w:rPr>
          <w:color w:val="00338D" w:themeColor="text2"/>
        </w:rPr>
        <w:t xml:space="preserve"> </w:t>
      </w:r>
    </w:p>
    <w:p w14:paraId="6065CDD5" w14:textId="77777777" w:rsidR="001031BD" w:rsidRDefault="006608A8" w:rsidP="001031BD">
      <w:pPr>
        <w:pStyle w:val="BodyText"/>
      </w:pPr>
      <w:r w:rsidRPr="006608A8">
        <w:t>MPCI was quoted consistently as a type of insurance, which holds the significant promise in the view of most of the agricultural industry organisations industry bodies – namely those producing crops, especially of a broad-acre nature</w:t>
      </w:r>
      <w:r>
        <w:t>.</w:t>
      </w:r>
      <w:r w:rsidR="001031BD">
        <w:t xml:space="preserve"> </w:t>
      </w:r>
    </w:p>
    <w:p w14:paraId="3C965200" w14:textId="77777777" w:rsidR="001031BD" w:rsidRDefault="006608A8" w:rsidP="001031BD">
      <w:pPr>
        <w:pStyle w:val="BodyText"/>
      </w:pPr>
      <w:r>
        <w:t xml:space="preserve">While it was acknowledged that NPI is a core product in farmers risk management toolkit, MPCI was represented as a tool that allowed farmer to make better decisions and be less risk adverse. </w:t>
      </w:r>
      <w:r w:rsidR="00B742F0">
        <w:t xml:space="preserve">This enabled </w:t>
      </w:r>
      <w:r>
        <w:t xml:space="preserve">more progressive management approaches </w:t>
      </w:r>
      <w:r w:rsidR="00B742F0">
        <w:t xml:space="preserve">by farmers </w:t>
      </w:r>
      <w:r>
        <w:t>to realise high value opportunities, be these better yield or price situations.</w:t>
      </w:r>
    </w:p>
    <w:p w14:paraId="6DD499DF" w14:textId="77777777" w:rsidR="001031BD" w:rsidRDefault="006608A8" w:rsidP="001031BD">
      <w:pPr>
        <w:pStyle w:val="BodyText"/>
      </w:pPr>
      <w:proofErr w:type="spellStart"/>
      <w:r>
        <w:t>GrainGrowers</w:t>
      </w:r>
      <w:proofErr w:type="spellEnd"/>
      <w:r>
        <w:t xml:space="preserve"> provided an example w</w:t>
      </w:r>
      <w:r w:rsidR="00180454">
        <w:t>h</w:t>
      </w:r>
      <w:r>
        <w:t>ere a grower, using MPCI could afford to</w:t>
      </w:r>
      <w:r w:rsidRPr="004F77C2">
        <w:t xml:space="preserve"> plant earlier in </w:t>
      </w:r>
      <w:r>
        <w:t>a season,</w:t>
      </w:r>
      <w:r w:rsidRPr="004F77C2">
        <w:t xml:space="preserve"> </w:t>
      </w:r>
      <w:r>
        <w:t xml:space="preserve">an approach which can result in </w:t>
      </w:r>
      <w:r w:rsidRPr="004F77C2">
        <w:t>increase</w:t>
      </w:r>
      <w:r>
        <w:t>d productivity and reduces the likelihood or decision making on low probability risk events (described as events occurring at least one in ten years)</w:t>
      </w:r>
      <w:r w:rsidRPr="004F77C2">
        <w:t>. This me</w:t>
      </w:r>
      <w:r>
        <w:t>ans that instead of fearing a one-in-ten</w:t>
      </w:r>
      <w:r w:rsidRPr="004F77C2">
        <w:t xml:space="preserve"> crop failure, the farmer can plant confidently knowing they </w:t>
      </w:r>
      <w:r w:rsidRPr="004F77C2">
        <w:lastRenderedPageBreak/>
        <w:t xml:space="preserve">can achieve a minimum outcome. This </w:t>
      </w:r>
      <w:r>
        <w:t>was noted as being able to encourage</w:t>
      </w:r>
      <w:r w:rsidRPr="004F77C2">
        <w:t xml:space="preserve"> si</w:t>
      </w:r>
      <w:r>
        <w:t xml:space="preserve">gnificant growth in agriculture as </w:t>
      </w:r>
      <w:r w:rsidRPr="004F77C2">
        <w:t xml:space="preserve">accurate and meaningful data on the actual risks </w:t>
      </w:r>
      <w:r>
        <w:t>can be</w:t>
      </w:r>
      <w:r w:rsidRPr="004F77C2">
        <w:t xml:space="preserve"> measure</w:t>
      </w:r>
      <w:r>
        <w:t>d</w:t>
      </w:r>
      <w:r w:rsidRPr="004F77C2">
        <w:t xml:space="preserve"> </w:t>
      </w:r>
      <w:r>
        <w:t>and made</w:t>
      </w:r>
      <w:r w:rsidRPr="004F77C2">
        <w:t xml:space="preserve"> transparent.</w:t>
      </w:r>
      <w:r>
        <w:t xml:space="preserve"> The highly risk adverse nature of some operations was thought to perhaps be limiting industry growth.</w:t>
      </w:r>
      <w:r w:rsidR="001031BD">
        <w:t xml:space="preserve"> </w:t>
      </w:r>
    </w:p>
    <w:p w14:paraId="101FF1FB" w14:textId="77777777" w:rsidR="001031BD" w:rsidRPr="00877D6F" w:rsidRDefault="001031BD" w:rsidP="001031BD">
      <w:pPr>
        <w:pStyle w:val="Heading3"/>
        <w:rPr>
          <w:color w:val="00338D" w:themeColor="text2"/>
        </w:rPr>
      </w:pPr>
      <w:bookmarkStart w:id="69" w:name="_Toc3802795"/>
      <w:bookmarkStart w:id="70" w:name="_Toc3815773"/>
      <w:bookmarkStart w:id="71" w:name="_Toc7168174"/>
      <w:r w:rsidRPr="00877D6F">
        <w:rPr>
          <w:color w:val="00338D" w:themeColor="text2"/>
        </w:rPr>
        <w:t>More variety of insurance products are needed to be developed</w:t>
      </w:r>
      <w:bookmarkEnd w:id="69"/>
      <w:bookmarkEnd w:id="70"/>
      <w:bookmarkEnd w:id="71"/>
    </w:p>
    <w:p w14:paraId="3492E84D" w14:textId="77777777" w:rsidR="006608A8" w:rsidRDefault="006608A8" w:rsidP="006608A8">
      <w:pPr>
        <w:pStyle w:val="BodyText"/>
      </w:pPr>
      <w:r>
        <w:t xml:space="preserve">While MPCI was recognised as a highly useful product for some, the agricultural industry organisations representing the livestock, horticulture and non-cropping industries pointed out the attention was needed to develop the livestock insurance market. </w:t>
      </w:r>
    </w:p>
    <w:p w14:paraId="02E69BB5" w14:textId="77777777" w:rsidR="006608A8" w:rsidRDefault="006608A8" w:rsidP="006608A8">
      <w:pPr>
        <w:pStyle w:val="BodyText"/>
      </w:pPr>
      <w:r>
        <w:t xml:space="preserve">Consistent with the representations of the insurers, very limited uptake of livestock insurance was noted by the livestock industries outside of the insurance of critical breeding animals (such as high value bulls). In the livestock industries, such as the beef cattle sector, virtually no insurance was available to be able to cover the value of the herds. </w:t>
      </w:r>
    </w:p>
    <w:p w14:paraId="63F0180A" w14:textId="77777777" w:rsidR="006608A8" w:rsidRDefault="006608A8" w:rsidP="006608A8">
      <w:pPr>
        <w:pStyle w:val="BodyText"/>
      </w:pPr>
      <w:r>
        <w:t>Yield or parametric insurance was also quoted as holding promise but needed better data sets at regional, district and individual farm level to be able to be effective.</w:t>
      </w:r>
      <w:r w:rsidR="008D36F0">
        <w:t xml:space="preserve"> </w:t>
      </w:r>
      <w:proofErr w:type="gramStart"/>
      <w:r>
        <w:t>Additionally</w:t>
      </w:r>
      <w:proofErr w:type="gramEnd"/>
      <w:r>
        <w:t xml:space="preserve"> a larger number of insurers offering the product was needed. To support the development of parametric insurance the agricultural industry organisations saw Government investment in the enabling infrastructure, such as more regional weather radars, as critical. </w:t>
      </w:r>
    </w:p>
    <w:p w14:paraId="0CD714B3" w14:textId="77777777" w:rsidR="00110935" w:rsidRDefault="006608A8" w:rsidP="006608A8">
      <w:pPr>
        <w:pStyle w:val="BodyText"/>
      </w:pPr>
      <w:r>
        <w:t>Weather analytics and data was represented as also being key to develop to improve any products being offered.</w:t>
      </w:r>
    </w:p>
    <w:p w14:paraId="3241D212" w14:textId="77777777" w:rsidR="00EA1FB4" w:rsidRPr="007B74B2" w:rsidRDefault="00EA1FB4" w:rsidP="00EA1FB4">
      <w:pPr>
        <w:pStyle w:val="Heading3"/>
        <w:rPr>
          <w:color w:val="00338D" w:themeColor="text2"/>
        </w:rPr>
      </w:pPr>
      <w:bookmarkStart w:id="72" w:name="_Toc3802796"/>
      <w:bookmarkStart w:id="73" w:name="_Toc3815774"/>
      <w:bookmarkStart w:id="74" w:name="_Toc7168175"/>
      <w:r w:rsidRPr="007B74B2">
        <w:rPr>
          <w:color w:val="00338D" w:themeColor="text2"/>
        </w:rPr>
        <w:t xml:space="preserve">Education and extension </w:t>
      </w:r>
      <w:proofErr w:type="gramStart"/>
      <w:r w:rsidRPr="007B74B2">
        <w:rPr>
          <w:color w:val="00338D" w:themeColor="text2"/>
        </w:rPr>
        <w:t>remains</w:t>
      </w:r>
      <w:proofErr w:type="gramEnd"/>
      <w:r w:rsidRPr="007B74B2">
        <w:rPr>
          <w:color w:val="00338D" w:themeColor="text2"/>
        </w:rPr>
        <w:t xml:space="preserve"> a challenge</w:t>
      </w:r>
      <w:bookmarkEnd w:id="72"/>
      <w:bookmarkEnd w:id="73"/>
      <w:bookmarkEnd w:id="74"/>
      <w:r w:rsidRPr="007B74B2">
        <w:rPr>
          <w:color w:val="00338D" w:themeColor="text2"/>
        </w:rPr>
        <w:t xml:space="preserve"> </w:t>
      </w:r>
    </w:p>
    <w:p w14:paraId="2224DB7A" w14:textId="77777777" w:rsidR="006608A8" w:rsidRDefault="006608A8" w:rsidP="006608A8">
      <w:pPr>
        <w:pStyle w:val="BodyText"/>
      </w:pPr>
      <w:r>
        <w:t xml:space="preserve">Consultations with the agricultural industry organisations identified that the information gaps and lack of historic use of insurance products contributed to a large number of producers. These producers were felt to hold perceptions of going through the process of preparing submissions to insurers as ‘all too hard’ in the face of increasing volatility and climate change and were seeking alternative risk mitigation measures such as off farm income or self-insurance. </w:t>
      </w:r>
    </w:p>
    <w:p w14:paraId="7B04901D" w14:textId="77777777" w:rsidR="006608A8" w:rsidRDefault="006608A8" w:rsidP="006608A8">
      <w:pPr>
        <w:pStyle w:val="BodyText"/>
      </w:pPr>
      <w:r>
        <w:t xml:space="preserve">A 2017 </w:t>
      </w:r>
      <w:proofErr w:type="spellStart"/>
      <w:r>
        <w:t>GrainGrowers</w:t>
      </w:r>
      <w:proofErr w:type="spellEnd"/>
      <w:r>
        <w:t xml:space="preserve"> survey on MPCI</w:t>
      </w:r>
      <w:r>
        <w:rPr>
          <w:rStyle w:val="FootnoteReference"/>
        </w:rPr>
        <w:footnoteReference w:id="22"/>
      </w:r>
      <w:r>
        <w:t xml:space="preserve"> showed 13 per cent of growers were considering taking out MPCI but 49 per cent were not. Most commonly, this was because they considered the premiums were too high. </w:t>
      </w:r>
      <w:proofErr w:type="gramStart"/>
      <w:r>
        <w:t>However</w:t>
      </w:r>
      <w:proofErr w:type="gramEnd"/>
      <w:r>
        <w:t xml:space="preserve"> the survey also confirms that a lack of information and understanding of available insurance policies and companies were also key contributing factors in the low uptake of MPCI. </w:t>
      </w:r>
    </w:p>
    <w:p w14:paraId="79199C99" w14:textId="77777777" w:rsidR="006608A8" w:rsidRDefault="006608A8" w:rsidP="006608A8">
      <w:pPr>
        <w:pStyle w:val="BodyText"/>
      </w:pPr>
      <w:proofErr w:type="spellStart"/>
      <w:r>
        <w:t>AgForce</w:t>
      </w:r>
      <w:proofErr w:type="spellEnd"/>
      <w:r>
        <w:t xml:space="preserve">, QFF, Cotton Australia and </w:t>
      </w:r>
      <w:proofErr w:type="spellStart"/>
      <w:r>
        <w:t>Growcom</w:t>
      </w:r>
      <w:proofErr w:type="spellEnd"/>
      <w:r>
        <w:t xml:space="preserve"> consistently raised the point that education of the industry as to the available risk management tools and appropriate insurance products that were available is an enduring challenge. A poignant comment being “How are farmers with little to no experience with at times complex insurance products such as parametric insurance and MPCI going to use it effectively”.</w:t>
      </w:r>
    </w:p>
    <w:p w14:paraId="6699815B" w14:textId="77777777" w:rsidR="00110935" w:rsidRDefault="006608A8" w:rsidP="006608A8">
      <w:pPr>
        <w:pStyle w:val="BodyText"/>
      </w:pPr>
      <w:r>
        <w:t>All agricultural industry organisations consulted had some form of education and extension program in effect to improve farmer knowledge and uptake of insurance as a tool. One approach nominated to aid in the education of farmers was to use industry Best Management Practices (BMP) accreditation as a way to link insurers with progressive and higher performing producers to aid in driving uptake and expand the market.</w:t>
      </w:r>
    </w:p>
    <w:p w14:paraId="41EC965D" w14:textId="0CA11CF4" w:rsidR="00FA5716" w:rsidRDefault="00FA5716" w:rsidP="00A7722E">
      <w:pPr>
        <w:pStyle w:val="BodyText"/>
      </w:pPr>
    </w:p>
    <w:p w14:paraId="3F44BA05" w14:textId="7B0080FF" w:rsidR="00FA5716" w:rsidRDefault="00FA5716" w:rsidP="00A7722E">
      <w:pPr>
        <w:pStyle w:val="BodyText"/>
      </w:pPr>
    </w:p>
    <w:p w14:paraId="5D61C274" w14:textId="77777777" w:rsidR="00FA5716" w:rsidRPr="00A7722E" w:rsidRDefault="00FA5716" w:rsidP="00A7722E">
      <w:pPr>
        <w:pStyle w:val="BodyText"/>
      </w:pPr>
    </w:p>
    <w:p w14:paraId="0746B835" w14:textId="77777777" w:rsidR="00716165" w:rsidRPr="007B74B2" w:rsidRDefault="00716165" w:rsidP="00716165">
      <w:pPr>
        <w:pStyle w:val="Heading2"/>
      </w:pPr>
      <w:bookmarkStart w:id="75" w:name="_Toc3802797"/>
      <w:bookmarkStart w:id="76" w:name="_Toc3815775"/>
      <w:bookmarkStart w:id="77" w:name="_Toc7168176"/>
      <w:r w:rsidRPr="007B74B2">
        <w:lastRenderedPageBreak/>
        <w:t>Potential areas where Government could assist arising from consultations</w:t>
      </w:r>
      <w:bookmarkEnd w:id="75"/>
      <w:bookmarkEnd w:id="76"/>
      <w:bookmarkEnd w:id="77"/>
    </w:p>
    <w:p w14:paraId="3F158C51" w14:textId="77777777" w:rsidR="00A7722E" w:rsidRDefault="006608A8" w:rsidP="00A7722E">
      <w:pPr>
        <w:pStyle w:val="BodyText"/>
      </w:pPr>
      <w:r>
        <w:t xml:space="preserve">In our consultations insurers identified several areas where they thought Government could assist with increasing the uptake of </w:t>
      </w:r>
      <w:r w:rsidRPr="00685862">
        <w:t>agricultural insurance</w:t>
      </w:r>
      <w:r>
        <w:t xml:space="preserve"> products.</w:t>
      </w:r>
      <w:r w:rsidR="008D36F0">
        <w:t xml:space="preserve"> </w:t>
      </w:r>
      <w:r>
        <w:t>Insurers suggested that changes envisaged by the government should focus on making the process of risk management more efficient, which in turn would make farming more sustainable in the long term. Areas of potential government assistance identified by the insurers include:</w:t>
      </w:r>
    </w:p>
    <w:p w14:paraId="38B4C8B5" w14:textId="77777777" w:rsidR="00992E0C" w:rsidRDefault="00A7722E" w:rsidP="00CC7F05">
      <w:pPr>
        <w:pStyle w:val="Bullet1stlevel"/>
        <w:numPr>
          <w:ilvl w:val="0"/>
          <w:numId w:val="30"/>
        </w:numPr>
      </w:pPr>
      <w:r w:rsidRPr="00BC58C3">
        <w:rPr>
          <w:b/>
        </w:rPr>
        <w:t>Data</w:t>
      </w:r>
      <w:r>
        <w:t xml:space="preserve"> –</w:t>
      </w:r>
      <w:r w:rsidR="006608A8">
        <w:t xml:space="preserve"> A facility to collect data with respect to insurable events would help insurers understand the risk and potentially provide products at a more economic rate. </w:t>
      </w:r>
      <w:r w:rsidR="00992E0C">
        <w:t>Insurers reported that currently it is uneconomic to develop models for many Queensland crops. These models are essential for pricing insurance products. Insurers indicated that grants could be used to assist with the development of models and databases, to assist in pricing the risks more accurately and therefore increasing their ability to offer the market more affordable products.</w:t>
      </w:r>
    </w:p>
    <w:p w14:paraId="0A8493F6" w14:textId="77777777" w:rsidR="00A7722E" w:rsidRDefault="006608A8" w:rsidP="00992E0C">
      <w:pPr>
        <w:pStyle w:val="Bullet1stlevel"/>
        <w:tabs>
          <w:tab w:val="clear" w:pos="340"/>
        </w:tabs>
        <w:ind w:firstLine="0"/>
      </w:pPr>
      <w:r>
        <w:t xml:space="preserve">We understand from one insurer that as a result of the lack of data, that whilst they offer a product in Queensland, this is done at an unattractive price, </w:t>
      </w:r>
      <w:r w:rsidR="00992E0C">
        <w:t xml:space="preserve">but at a level </w:t>
      </w:r>
      <w:r>
        <w:t xml:space="preserve">which reflects their risk appetite. </w:t>
      </w:r>
    </w:p>
    <w:p w14:paraId="1B2CED6E" w14:textId="77777777" w:rsidR="00A7722E" w:rsidRDefault="00A7722E" w:rsidP="00CC7F05">
      <w:pPr>
        <w:pStyle w:val="Bullet1stlevel"/>
        <w:numPr>
          <w:ilvl w:val="0"/>
          <w:numId w:val="30"/>
        </w:numPr>
      </w:pPr>
      <w:r w:rsidRPr="00BC58C3">
        <w:rPr>
          <w:b/>
        </w:rPr>
        <w:t>Education</w:t>
      </w:r>
      <w:r>
        <w:t xml:space="preserve"> – </w:t>
      </w:r>
      <w:r w:rsidR="006608A8">
        <w:t xml:space="preserve">As noted above, for all insurance products, a key will be to increase the trust in the product and government could help by providing education in conjunction with brokers, </w:t>
      </w:r>
      <w:proofErr w:type="gramStart"/>
      <w:r w:rsidR="006608A8">
        <w:t>insurers</w:t>
      </w:r>
      <w:proofErr w:type="gramEnd"/>
      <w:r w:rsidR="006608A8">
        <w:t xml:space="preserve"> and primary producers on the benefits of the products.</w:t>
      </w:r>
    </w:p>
    <w:p w14:paraId="259D5D1E" w14:textId="77777777" w:rsidR="00002582" w:rsidRDefault="003E49DC" w:rsidP="00002582">
      <w:pPr>
        <w:pStyle w:val="Heading2"/>
      </w:pPr>
      <w:bookmarkStart w:id="78" w:name="_Toc3802798"/>
      <w:bookmarkStart w:id="79" w:name="_Toc3815776"/>
      <w:bookmarkStart w:id="80" w:name="_Toc7168177"/>
      <w:r>
        <w:t xml:space="preserve">Industry views </w:t>
      </w:r>
      <w:r w:rsidR="00002582">
        <w:t>on the use of subsidies to increase uptake</w:t>
      </w:r>
      <w:bookmarkEnd w:id="78"/>
      <w:bookmarkEnd w:id="79"/>
      <w:bookmarkEnd w:id="80"/>
    </w:p>
    <w:p w14:paraId="210A1EAB" w14:textId="77777777" w:rsidR="006608A8" w:rsidRDefault="006608A8" w:rsidP="006608A8">
      <w:pPr>
        <w:pStyle w:val="BodyText"/>
      </w:pPr>
      <w:r>
        <w:t xml:space="preserve">As part of </w:t>
      </w:r>
      <w:r w:rsidR="005E1A2B">
        <w:t xml:space="preserve">stakeholder </w:t>
      </w:r>
      <w:r>
        <w:t>discussions, it was generally the view of insurers that the use of a long-term system of subsidies for crop insurance</w:t>
      </w:r>
      <w:r w:rsidR="00B742F0">
        <w:t xml:space="preserve"> was not supported</w:t>
      </w:r>
      <w:r>
        <w:t xml:space="preserve">, such as in the USA. However, there </w:t>
      </w:r>
      <w:r w:rsidR="00C20978">
        <w:t>was</w:t>
      </w:r>
      <w:r w:rsidR="008D36F0">
        <w:t xml:space="preserve"> </w:t>
      </w:r>
      <w:r>
        <w:t xml:space="preserve">some </w:t>
      </w:r>
      <w:r w:rsidR="00C20978">
        <w:t xml:space="preserve">acknowledgement by industry representatives of possible </w:t>
      </w:r>
      <w:r>
        <w:t>benefits of a short</w:t>
      </w:r>
      <w:r w:rsidR="00B72B4F">
        <w:t>-</w:t>
      </w:r>
      <w:r>
        <w:t>term limited subsidy system to act a stimulus for kick-start</w:t>
      </w:r>
      <w:r w:rsidR="00C20978">
        <w:t>ing increased up-take and availability</w:t>
      </w:r>
      <w:r>
        <w:t xml:space="preserve">. </w:t>
      </w:r>
    </w:p>
    <w:p w14:paraId="1C4746A3" w14:textId="77777777" w:rsidR="006608A8" w:rsidRDefault="006608A8" w:rsidP="006608A8">
      <w:pPr>
        <w:pStyle w:val="BodyText"/>
      </w:pPr>
      <w:r>
        <w:t xml:space="preserve">The </w:t>
      </w:r>
      <w:proofErr w:type="spellStart"/>
      <w:r>
        <w:t>GrainGrowers</w:t>
      </w:r>
      <w:proofErr w:type="spellEnd"/>
      <w:r>
        <w:t xml:space="preserve"> 2017 MPCI survey of 451 members, which followed up a 2015 survey of the same question set revealed that 72.9 per cent of farmers saw a role for Government in assisting in the development of the MPCI market in Australia. Tax incentives were quoted as the primary mechanism for this in a follow up question to clarify what actions Government should take.</w:t>
      </w:r>
    </w:p>
    <w:p w14:paraId="756D9DC0" w14:textId="77777777" w:rsidR="006608A8" w:rsidRDefault="006608A8" w:rsidP="006608A8">
      <w:pPr>
        <w:pStyle w:val="BodyText"/>
      </w:pPr>
      <w:r>
        <w:t xml:space="preserve">While the agricultural industry organisations expressed a strong desire for self-reliance, it was recognised that some form of Government action to develop an effective market of informed buyers and sellers of insurance products was needed. Simply adopting a US or Canadian style subsidy approach was not considered a permanent option but one that should be used only for a short-term stimulus to the uptake as a transitionary measure. The removal of </w:t>
      </w:r>
      <w:r w:rsidR="00ED43FE">
        <w:t>insurance duty</w:t>
      </w:r>
      <w:r>
        <w:t xml:space="preserve"> was represented as being only ‘one lever which could be pulled’ to stimulate the uptake of insurance products as a risk management tool. </w:t>
      </w:r>
    </w:p>
    <w:p w14:paraId="0949B3FB" w14:textId="77777777" w:rsidR="006608A8" w:rsidRDefault="006608A8" w:rsidP="006608A8">
      <w:pPr>
        <w:pStyle w:val="BodyText"/>
      </w:pPr>
      <w:r>
        <w:t xml:space="preserve">In particular, QFF noted that the </w:t>
      </w:r>
      <w:r w:rsidR="00711380">
        <w:t>Drought and Climate Adaptation Program</w:t>
      </w:r>
      <w:r>
        <w:t xml:space="preserve">, implemented by the Queensland Government, was an effective approach as it supported the collection and aggregation of production data sets for particular regions to aid in the development and uptake of insurance products. </w:t>
      </w:r>
    </w:p>
    <w:p w14:paraId="6B8A66F1" w14:textId="77777777" w:rsidR="00A7722E" w:rsidRDefault="006608A8" w:rsidP="006608A8">
      <w:pPr>
        <w:pStyle w:val="BodyText"/>
      </w:pPr>
      <w:r>
        <w:t>Schemes such as the Farm Management Risk Rebate</w:t>
      </w:r>
      <w:r w:rsidR="00C20978">
        <w:t>, which will cease on 31 May 2019,</w:t>
      </w:r>
      <w:r>
        <w:t xml:space="preserve"> were considered</w:t>
      </w:r>
      <w:r w:rsidR="00C20978">
        <w:t xml:space="preserve"> by the agricultural industry organisations</w:t>
      </w:r>
      <w:r>
        <w:t>, because of their limited utilisation by farmers, to be ineffective.</w:t>
      </w:r>
      <w:r w:rsidR="00B72B4F">
        <w:t xml:space="preserve"> This was based on feedback from agricultural industry organisations who cited the low uptake of the rebate as an example of the ineffectiveness. </w:t>
      </w:r>
    </w:p>
    <w:p w14:paraId="379C25AF" w14:textId="77777777" w:rsidR="00C20978" w:rsidRDefault="00C20978" w:rsidP="006608A8">
      <w:pPr>
        <w:pStyle w:val="BodyText"/>
      </w:pPr>
    </w:p>
    <w:p w14:paraId="7C5E8768" w14:textId="77777777" w:rsidR="00C20978" w:rsidRDefault="00C20978" w:rsidP="00C20978">
      <w:pPr>
        <w:rPr>
          <w:color w:val="1F497D"/>
        </w:rPr>
      </w:pPr>
    </w:p>
    <w:p w14:paraId="517DA302" w14:textId="77777777" w:rsidR="006248BA" w:rsidRDefault="006248BA" w:rsidP="00002582">
      <w:pPr>
        <w:pStyle w:val="BodyText"/>
      </w:pPr>
    </w:p>
    <w:p w14:paraId="5BE351E0" w14:textId="77777777" w:rsidR="006248BA" w:rsidRDefault="00BC58C3" w:rsidP="00BC58C3">
      <w:pPr>
        <w:pStyle w:val="Heading1"/>
      </w:pPr>
      <w:bookmarkStart w:id="81" w:name="_Toc3206793"/>
      <w:bookmarkStart w:id="82" w:name="_Toc3802799"/>
      <w:bookmarkStart w:id="83" w:name="_Toc3815777"/>
      <w:bookmarkStart w:id="84" w:name="_Toc7168178"/>
      <w:r w:rsidRPr="005A5ACE">
        <w:lastRenderedPageBreak/>
        <w:t xml:space="preserve">Trends in the application and continuation of </w:t>
      </w:r>
      <w:r w:rsidR="00ED43FE">
        <w:t>insurance duty</w:t>
      </w:r>
      <w:r w:rsidRPr="005A5ACE">
        <w:t xml:space="preserve"> in Australia </w:t>
      </w:r>
      <w:r>
        <w:t>on agricultural insurance products</w:t>
      </w:r>
      <w:bookmarkEnd w:id="81"/>
      <w:bookmarkEnd w:id="82"/>
      <w:bookmarkEnd w:id="83"/>
      <w:bookmarkEnd w:id="84"/>
    </w:p>
    <w:p w14:paraId="3AC8E986" w14:textId="77777777" w:rsidR="000F37F0" w:rsidRDefault="000F37F0" w:rsidP="000F37F0">
      <w:pPr>
        <w:pStyle w:val="Heading2"/>
      </w:pPr>
      <w:bookmarkStart w:id="85" w:name="_Toc2780591"/>
      <w:bookmarkStart w:id="86" w:name="_Toc3802800"/>
      <w:bookmarkStart w:id="87" w:name="_Toc3815778"/>
      <w:bookmarkStart w:id="88" w:name="_Toc7168179"/>
      <w:r>
        <w:t>Overview</w:t>
      </w:r>
      <w:bookmarkEnd w:id="85"/>
      <w:bookmarkEnd w:id="86"/>
      <w:bookmarkEnd w:id="87"/>
      <w:bookmarkEnd w:id="88"/>
    </w:p>
    <w:p w14:paraId="48B389C7" w14:textId="77777777" w:rsidR="000F37F0" w:rsidRDefault="006608A8" w:rsidP="000F37F0">
      <w:pPr>
        <w:pStyle w:val="BodyText"/>
      </w:pPr>
      <w:r>
        <w:t xml:space="preserve">This section aims to analyse the trends across Australia with respect to the application of </w:t>
      </w:r>
      <w:r w:rsidR="00ED43FE">
        <w:t>insurance duty</w:t>
      </w:r>
      <w:r>
        <w:t xml:space="preserve"> on agricultural insurance products. Information was obtained through a combination of</w:t>
      </w:r>
      <w:r w:rsidR="000F37F0">
        <w:t xml:space="preserve">: </w:t>
      </w:r>
    </w:p>
    <w:p w14:paraId="2AB977CD" w14:textId="77777777" w:rsidR="006608A8" w:rsidRDefault="00B742F0" w:rsidP="00CC7F05">
      <w:pPr>
        <w:pStyle w:val="Bullet1stlevel"/>
        <w:numPr>
          <w:ilvl w:val="0"/>
          <w:numId w:val="31"/>
        </w:numPr>
      </w:pPr>
      <w:r>
        <w:t>D</w:t>
      </w:r>
      <w:r w:rsidR="006608A8">
        <w:t xml:space="preserve">etailed desktop research, both in terms of previous research on the general efficacy of </w:t>
      </w:r>
      <w:r w:rsidR="004D5C1F">
        <w:t>insurance duty</w:t>
      </w:r>
      <w:r w:rsidR="006608A8" w:rsidRPr="5C16E620">
        <w:t xml:space="preserve"> on agricultural risk products and in relation to</w:t>
      </w:r>
      <w:r w:rsidR="008D36F0">
        <w:t xml:space="preserve"> </w:t>
      </w:r>
      <w:r w:rsidR="006608A8" w:rsidRPr="5C16E620">
        <w:t xml:space="preserve">specific measures other Australian jurisdictions have undertaken to reform their </w:t>
      </w:r>
      <w:r w:rsidR="004D5C1F">
        <w:t>insurance duty</w:t>
      </w:r>
      <w:r w:rsidR="006608A8" w:rsidRPr="5C16E620">
        <w:t xml:space="preserve"> base (and rates</w:t>
      </w:r>
      <w:proofErr w:type="gramStart"/>
      <w:r w:rsidR="006608A8" w:rsidRPr="5C16E620">
        <w:t>);</w:t>
      </w:r>
      <w:proofErr w:type="gramEnd"/>
      <w:r w:rsidR="006608A8" w:rsidRPr="5C16E620">
        <w:t xml:space="preserve"> </w:t>
      </w:r>
    </w:p>
    <w:p w14:paraId="2835CB84" w14:textId="77777777" w:rsidR="004A4A80" w:rsidRDefault="00B742F0" w:rsidP="00CC7F05">
      <w:pPr>
        <w:pStyle w:val="Bullet1stlevel"/>
        <w:numPr>
          <w:ilvl w:val="0"/>
          <w:numId w:val="31"/>
        </w:numPr>
      </w:pPr>
      <w:r>
        <w:t>S</w:t>
      </w:r>
      <w:r w:rsidRPr="5C16E620">
        <w:t xml:space="preserve">pecific </w:t>
      </w:r>
      <w:r w:rsidR="006608A8" w:rsidRPr="5C16E620">
        <w:t xml:space="preserve">discussions with senior officers from the Victorian and NSW Governments and relevant </w:t>
      </w:r>
      <w:r w:rsidR="00573E5B">
        <w:t>OSR</w:t>
      </w:r>
      <w:r w:rsidR="006608A8" w:rsidRPr="5C16E620">
        <w:t xml:space="preserve"> representatives, to gain insights into the impact recent changes in </w:t>
      </w:r>
      <w:r w:rsidR="004D5C1F">
        <w:t>insurance duty</w:t>
      </w:r>
      <w:r w:rsidR="006608A8" w:rsidRPr="5C16E620">
        <w:t xml:space="preserve"> on agricultural insurance products ha</w:t>
      </w:r>
      <w:r w:rsidR="006608A8">
        <w:t>ve had in their jurisdictions</w:t>
      </w:r>
      <w:r w:rsidR="004A4A80">
        <w:t>; and</w:t>
      </w:r>
    </w:p>
    <w:p w14:paraId="32CD4AD7" w14:textId="77777777" w:rsidR="000F37F0" w:rsidRDefault="00B742F0" w:rsidP="00CC7F05">
      <w:pPr>
        <w:pStyle w:val="Bullet1stlevel"/>
        <w:numPr>
          <w:ilvl w:val="0"/>
          <w:numId w:val="31"/>
        </w:numPr>
      </w:pPr>
      <w:r>
        <w:t xml:space="preserve">Specific </w:t>
      </w:r>
      <w:r w:rsidR="004A4A80">
        <w:t>discussion</w:t>
      </w:r>
      <w:r w:rsidR="004165C1">
        <w:t>s</w:t>
      </w:r>
      <w:r w:rsidR="004A4A80">
        <w:t xml:space="preserve"> with senior officer</w:t>
      </w:r>
      <w:r>
        <w:t>s</w:t>
      </w:r>
      <w:r w:rsidR="004A4A80">
        <w:t xml:space="preserve"> from </w:t>
      </w:r>
      <w:r w:rsidR="003A3BD2">
        <w:t>the</w:t>
      </w:r>
      <w:r w:rsidR="004165C1">
        <w:t xml:space="preserve"> Queensland </w:t>
      </w:r>
      <w:r w:rsidR="004A4A80">
        <w:t xml:space="preserve">OSR to discuss </w:t>
      </w:r>
      <w:r w:rsidR="00857D71">
        <w:t xml:space="preserve">any policy or practical matters that will need to be </w:t>
      </w:r>
      <w:r w:rsidR="004165C1">
        <w:t xml:space="preserve">further </w:t>
      </w:r>
      <w:r w:rsidR="00857D71">
        <w:t xml:space="preserve">considered should the Queensland Government proceed with abolishing Queensland </w:t>
      </w:r>
      <w:r w:rsidR="00ED43FE">
        <w:t>insurance duty</w:t>
      </w:r>
      <w:r w:rsidR="00857D71">
        <w:t xml:space="preserve"> on agricultural insurance products.</w:t>
      </w:r>
    </w:p>
    <w:p w14:paraId="08BCE350" w14:textId="77777777" w:rsidR="006608A8" w:rsidRDefault="006608A8" w:rsidP="006608A8">
      <w:pPr>
        <w:pStyle w:val="BodyText"/>
      </w:pPr>
      <w:r>
        <w:t xml:space="preserve">We specifically note that our comments in this section 4 are observations only based on research and discussions and are not intended to reflect a view from KPMG either for or against the abolition of </w:t>
      </w:r>
      <w:r w:rsidR="004D5C1F">
        <w:t>insurance duty</w:t>
      </w:r>
      <w:r>
        <w:t xml:space="preserve"> on agricultural risk products or in respect of </w:t>
      </w:r>
      <w:r w:rsidR="00ED43FE">
        <w:t>insurance duties</w:t>
      </w:r>
      <w:r>
        <w:t xml:space="preserve"> more generally.</w:t>
      </w:r>
    </w:p>
    <w:p w14:paraId="5169394C" w14:textId="77777777" w:rsidR="000F37F0" w:rsidRDefault="006608A8" w:rsidP="006608A8">
      <w:pPr>
        <w:pStyle w:val="BodyText"/>
      </w:pPr>
      <w:r>
        <w:t xml:space="preserve">Over the last ten years, there have been repeated calls from interested and affected stakeholders for State and Territory Governments to specifically exempt </w:t>
      </w:r>
      <w:r w:rsidR="004D5C1F">
        <w:t>insurance duty</w:t>
      </w:r>
      <w:r>
        <w:t xml:space="preserve"> on agricultural insurance products:</w:t>
      </w:r>
    </w:p>
    <w:p w14:paraId="4CC7EC27" w14:textId="77777777" w:rsidR="006608A8" w:rsidRPr="003750C5" w:rsidRDefault="006608A8" w:rsidP="00CC7F05">
      <w:pPr>
        <w:pStyle w:val="Bullet1stlevel"/>
        <w:numPr>
          <w:ilvl w:val="0"/>
          <w:numId w:val="32"/>
        </w:numPr>
      </w:pPr>
      <w:r w:rsidRPr="003750C5">
        <w:t>In its submission to the Review of the Intergovernmental Agreement on National Drought Program Reform dated 6 October 2017</w:t>
      </w:r>
      <w:r w:rsidRPr="003750C5">
        <w:rPr>
          <w:rStyle w:val="FootnoteReference"/>
        </w:rPr>
        <w:footnoteReference w:id="23"/>
      </w:r>
      <w:r w:rsidRPr="003750C5">
        <w:t xml:space="preserve">, the National Farmers’ Federation </w:t>
      </w:r>
      <w:r w:rsidR="00B742F0" w:rsidRPr="003750C5">
        <w:t>observes</w:t>
      </w:r>
      <w:r w:rsidRPr="003750C5">
        <w:t xml:space="preserve"> that, in terms of drought assistance programs, the role of the State and Territory Governments is “transactional” in nature (</w:t>
      </w:r>
      <w:proofErr w:type="gramStart"/>
      <w:r w:rsidRPr="003750C5">
        <w:t>e.g.</w:t>
      </w:r>
      <w:proofErr w:type="gramEnd"/>
      <w:r w:rsidRPr="003750C5">
        <w:t xml:space="preserve"> periodic subsidies for freight and fodder).</w:t>
      </w:r>
      <w:r w:rsidR="008D36F0">
        <w:t xml:space="preserve"> </w:t>
      </w:r>
      <w:r w:rsidRPr="003750C5">
        <w:t>However, State and Territory Governments could make an immediate improvement to the affordability of single peril, multi-</w:t>
      </w:r>
      <w:proofErr w:type="gramStart"/>
      <w:r w:rsidRPr="003750C5">
        <w:t>peril</w:t>
      </w:r>
      <w:proofErr w:type="gramEnd"/>
      <w:r w:rsidRPr="003750C5">
        <w:t xml:space="preserve"> and broader farm income protection insurances by abolishing </w:t>
      </w:r>
      <w:r w:rsidR="004D5C1F">
        <w:t>insurance duty</w:t>
      </w:r>
      <w:r w:rsidRPr="003750C5">
        <w:t xml:space="preserve"> on these products.</w:t>
      </w:r>
      <w:r w:rsidR="008D36F0">
        <w:t xml:space="preserve"> </w:t>
      </w:r>
      <w:r w:rsidRPr="003750C5">
        <w:t xml:space="preserve">This mirrors the </w:t>
      </w:r>
      <w:r w:rsidR="00DB23A3">
        <w:t>QFF</w:t>
      </w:r>
      <w:r w:rsidRPr="003750C5">
        <w:t xml:space="preserve">’s repeated calls for </w:t>
      </w:r>
      <w:r w:rsidR="004D5C1F">
        <w:t>insurance duty</w:t>
      </w:r>
      <w:r w:rsidRPr="003750C5">
        <w:t xml:space="preserve"> to be abolished</w:t>
      </w:r>
      <w:r w:rsidRPr="003750C5">
        <w:rPr>
          <w:rStyle w:val="FootnoteReference"/>
        </w:rPr>
        <w:footnoteReference w:id="24"/>
      </w:r>
      <w:r w:rsidRPr="003750C5">
        <w:t>;</w:t>
      </w:r>
    </w:p>
    <w:p w14:paraId="2CBB8250" w14:textId="77777777" w:rsidR="006608A8" w:rsidRPr="003750C5" w:rsidRDefault="006608A8" w:rsidP="00CC7F05">
      <w:pPr>
        <w:pStyle w:val="Bullet1stlevel"/>
        <w:numPr>
          <w:ilvl w:val="0"/>
          <w:numId w:val="32"/>
        </w:numPr>
      </w:pPr>
      <w:r w:rsidRPr="003750C5">
        <w:t xml:space="preserve">As part of its five-point plan to help drought-affected farmers, the </w:t>
      </w:r>
      <w:r w:rsidR="00DB23A3">
        <w:t>ICA</w:t>
      </w:r>
      <w:r w:rsidRPr="003750C5">
        <w:rPr>
          <w:rStyle w:val="FootnoteReference"/>
        </w:rPr>
        <w:footnoteReference w:id="25"/>
      </w:r>
      <w:r w:rsidRPr="003750C5">
        <w:t xml:space="preserve"> called on all State and Territory Governments to abolish insurance duties on agricultural insurance products as insurers believed that such a measure would help primary producers in times of drought and protect an important sector of the economy; and</w:t>
      </w:r>
    </w:p>
    <w:p w14:paraId="3083115A" w14:textId="77777777" w:rsidR="000F37F0" w:rsidRPr="003750C5" w:rsidRDefault="006608A8" w:rsidP="00CC7F05">
      <w:pPr>
        <w:pStyle w:val="Bullet1stlevel"/>
        <w:numPr>
          <w:ilvl w:val="0"/>
          <w:numId w:val="32"/>
        </w:numPr>
      </w:pPr>
      <w:r w:rsidRPr="003750C5">
        <w:lastRenderedPageBreak/>
        <w:t xml:space="preserve">In its final October 2016 report to the NSW Government entitled “Government on Review of </w:t>
      </w:r>
      <w:r w:rsidR="00DB23A3">
        <w:t>M</w:t>
      </w:r>
      <w:r w:rsidRPr="003750C5">
        <w:t xml:space="preserve">ulti-peril </w:t>
      </w:r>
      <w:r w:rsidR="00DB23A3">
        <w:t>C</w:t>
      </w:r>
      <w:r w:rsidR="00ED43FE">
        <w:t>rop</w:t>
      </w:r>
      <w:r w:rsidRPr="003750C5">
        <w:t xml:space="preserve"> </w:t>
      </w:r>
      <w:r w:rsidR="00DB23A3">
        <w:t>I</w:t>
      </w:r>
      <w:r w:rsidR="004D5C1F">
        <w:t>nsurance</w:t>
      </w:r>
      <w:r w:rsidRPr="003750C5">
        <w:t xml:space="preserve"> Incentive Measures”</w:t>
      </w:r>
      <w:r w:rsidRPr="003750C5">
        <w:rPr>
          <w:rStyle w:val="FootnoteReference"/>
        </w:rPr>
        <w:footnoteReference w:id="26"/>
      </w:r>
      <w:r w:rsidRPr="003750C5">
        <w:t>, the Independent Pr</w:t>
      </w:r>
      <w:r>
        <w:t>icing and Regulatory Tribunal (</w:t>
      </w:r>
      <w:r w:rsidRPr="006608A8">
        <w:rPr>
          <w:bCs/>
        </w:rPr>
        <w:t>IPART</w:t>
      </w:r>
      <w:r w:rsidRPr="003750C5">
        <w:t xml:space="preserve">) assessed the efficacy of an </w:t>
      </w:r>
      <w:r w:rsidR="004D5C1F">
        <w:t>insurance duty</w:t>
      </w:r>
      <w:r w:rsidRPr="003750C5">
        <w:t xml:space="preserve"> waiver for all multi-peril crop insurance policies.</w:t>
      </w:r>
      <w:r w:rsidR="008D36F0">
        <w:t xml:space="preserve"> </w:t>
      </w:r>
      <w:r w:rsidRPr="003750C5">
        <w:t xml:space="preserve">While not endorsing the abolition or waiver of </w:t>
      </w:r>
      <w:r w:rsidR="004D5C1F">
        <w:t>insurance duty</w:t>
      </w:r>
      <w:r w:rsidRPr="003750C5">
        <w:t xml:space="preserve"> (due, in part, to the 2.5% concessional </w:t>
      </w:r>
      <w:r w:rsidR="004D5C1F">
        <w:t>insurance duty</w:t>
      </w:r>
      <w:r w:rsidRPr="003750C5">
        <w:t xml:space="preserve"> rate that existed in NSW at the time), IPART did note observations from stakeholder that it made little sense for the NSW Government to be both seeking to alleviate an affordability issue relating to multi-peril crop insurance (via subsidies and other programs) while, at the same time, directly contributing to the problem via the imposition of </w:t>
      </w:r>
      <w:r w:rsidR="004D5C1F">
        <w:t>insurance duty</w:t>
      </w:r>
      <w:r w:rsidRPr="003750C5">
        <w:t>.</w:t>
      </w:r>
    </w:p>
    <w:p w14:paraId="2F3D7ED1" w14:textId="77777777" w:rsidR="000F37F0" w:rsidRPr="003750C5" w:rsidRDefault="000F37F0" w:rsidP="000F37F0">
      <w:pPr>
        <w:pStyle w:val="Heading2"/>
      </w:pPr>
      <w:bookmarkStart w:id="89" w:name="_Toc2780592"/>
      <w:bookmarkStart w:id="90" w:name="_Toc3802801"/>
      <w:bookmarkStart w:id="91" w:name="_Toc3815779"/>
      <w:bookmarkStart w:id="92" w:name="_Toc7168180"/>
      <w:r w:rsidRPr="003750C5">
        <w:t xml:space="preserve">General trends in respect of </w:t>
      </w:r>
      <w:r w:rsidR="004D5C1F">
        <w:t>insurance duty</w:t>
      </w:r>
      <w:bookmarkEnd w:id="89"/>
      <w:bookmarkEnd w:id="90"/>
      <w:bookmarkEnd w:id="91"/>
      <w:bookmarkEnd w:id="92"/>
      <w:r w:rsidRPr="003750C5">
        <w:t xml:space="preserve"> </w:t>
      </w:r>
    </w:p>
    <w:p w14:paraId="6536D896" w14:textId="77777777" w:rsidR="006608A8" w:rsidRDefault="006608A8" w:rsidP="006608A8">
      <w:pPr>
        <w:pStyle w:val="BodyText"/>
      </w:pPr>
      <w:r>
        <w:t xml:space="preserve">From a State and Territory Government perspective, there have been ongoing changes to </w:t>
      </w:r>
      <w:r w:rsidR="004D5C1F">
        <w:t>insurance duty</w:t>
      </w:r>
      <w:r>
        <w:t xml:space="preserve"> rates and bases over the last 10 years.</w:t>
      </w:r>
      <w:r w:rsidR="008D36F0">
        <w:t xml:space="preserve"> </w:t>
      </w:r>
      <w:r>
        <w:t xml:space="preserve">Set out in the table below are all major tax reforms which have related to </w:t>
      </w:r>
      <w:r w:rsidR="004D5C1F">
        <w:t>insurance duty</w:t>
      </w:r>
      <w:r>
        <w:t xml:space="preserve"> generally since 1 July 2012 across all Australian jurisdictions.</w:t>
      </w:r>
      <w:r w:rsidR="008D36F0">
        <w:t xml:space="preserve"> </w:t>
      </w:r>
    </w:p>
    <w:p w14:paraId="041FE955" w14:textId="77777777" w:rsidR="000F37F0" w:rsidRDefault="006608A8" w:rsidP="006608A8">
      <w:pPr>
        <w:pStyle w:val="BodyText"/>
      </w:pPr>
      <w:r>
        <w:t xml:space="preserve">As is observed from the table, there is no single or unified approach being taken by the State and Territory Governments, however, there does appear to be trend towards abolishing </w:t>
      </w:r>
      <w:r w:rsidR="004D5C1F">
        <w:t>insurance duty</w:t>
      </w:r>
      <w:r>
        <w:t xml:space="preserve"> on agricultural insurance products as and when financial circumstances allow:</w:t>
      </w:r>
    </w:p>
    <w:p w14:paraId="57471880" w14:textId="77777777" w:rsidR="00BB5626" w:rsidRDefault="00BB5626" w:rsidP="00BB5626">
      <w:pPr>
        <w:pStyle w:val="Caption"/>
        <w:keepNext/>
      </w:pPr>
      <w:r>
        <w:t xml:space="preserve">Table </w:t>
      </w:r>
      <w:r w:rsidR="00F968F7">
        <w:rPr>
          <w:noProof/>
        </w:rPr>
        <w:fldChar w:fldCharType="begin"/>
      </w:r>
      <w:r w:rsidR="00F968F7">
        <w:rPr>
          <w:noProof/>
        </w:rPr>
        <w:instrText xml:space="preserve"> STYLEREF 1 \s </w:instrText>
      </w:r>
      <w:r w:rsidR="00F968F7">
        <w:rPr>
          <w:noProof/>
        </w:rPr>
        <w:fldChar w:fldCharType="separate"/>
      </w:r>
      <w:r>
        <w:rPr>
          <w:noProof/>
        </w:rPr>
        <w:t>4</w:t>
      </w:r>
      <w:r w:rsidR="00F968F7">
        <w:rPr>
          <w:noProof/>
        </w:rPr>
        <w:fldChar w:fldCharType="end"/>
      </w:r>
      <w:r>
        <w:noBreakHyphen/>
      </w:r>
      <w:r w:rsidR="00F968F7">
        <w:rPr>
          <w:noProof/>
        </w:rPr>
        <w:fldChar w:fldCharType="begin"/>
      </w:r>
      <w:r w:rsidR="00F968F7">
        <w:rPr>
          <w:noProof/>
        </w:rPr>
        <w:instrText xml:space="preserve"> SEQ Table \* ARABIC \s 1 </w:instrText>
      </w:r>
      <w:r w:rsidR="00F968F7">
        <w:rPr>
          <w:noProof/>
        </w:rPr>
        <w:fldChar w:fldCharType="separate"/>
      </w:r>
      <w:r>
        <w:rPr>
          <w:noProof/>
        </w:rPr>
        <w:t>1</w:t>
      </w:r>
      <w:r w:rsidR="00F968F7">
        <w:rPr>
          <w:noProof/>
        </w:rPr>
        <w:fldChar w:fldCharType="end"/>
      </w:r>
      <w:r>
        <w:t xml:space="preserve">: General trends in respect of </w:t>
      </w:r>
      <w:r w:rsidR="004D5C1F">
        <w:t>insurance duty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974"/>
        <w:gridCol w:w="4745"/>
        <w:gridCol w:w="2341"/>
      </w:tblGrid>
      <w:tr w:rsidR="000F37F0" w:rsidRPr="000F37F0" w14:paraId="7237B07C" w14:textId="77777777" w:rsidTr="00FA65BB">
        <w:trPr>
          <w:tblHeader/>
        </w:trPr>
        <w:tc>
          <w:tcPr>
            <w:tcW w:w="1974" w:type="dxa"/>
            <w:tcBorders>
              <w:bottom w:val="single" w:sz="8" w:space="0" w:color="00338D" w:themeColor="text2"/>
            </w:tcBorders>
            <w:shd w:val="clear" w:color="auto" w:fill="00338D" w:themeFill="text2"/>
          </w:tcPr>
          <w:p w14:paraId="5D83D04C" w14:textId="77777777" w:rsidR="000F37F0" w:rsidRPr="000F37F0" w:rsidRDefault="000F37F0" w:rsidP="000F37F0">
            <w:pPr>
              <w:pStyle w:val="Tableheading"/>
            </w:pPr>
            <w:r w:rsidRPr="000F37F0">
              <w:t>Jurisdiction</w:t>
            </w:r>
          </w:p>
        </w:tc>
        <w:tc>
          <w:tcPr>
            <w:tcW w:w="4745" w:type="dxa"/>
            <w:tcBorders>
              <w:bottom w:val="single" w:sz="8" w:space="0" w:color="00338D" w:themeColor="text2"/>
            </w:tcBorders>
            <w:shd w:val="clear" w:color="auto" w:fill="00338D" w:themeFill="text2"/>
          </w:tcPr>
          <w:p w14:paraId="24DADFBC" w14:textId="77777777" w:rsidR="000F37F0" w:rsidRPr="000F37F0" w:rsidRDefault="000F37F0" w:rsidP="000F37F0">
            <w:pPr>
              <w:pStyle w:val="Tableheading"/>
            </w:pPr>
            <w:r w:rsidRPr="000F37F0">
              <w:t>Reform initiative</w:t>
            </w:r>
          </w:p>
        </w:tc>
        <w:tc>
          <w:tcPr>
            <w:tcW w:w="2341" w:type="dxa"/>
            <w:tcBorders>
              <w:bottom w:val="single" w:sz="8" w:space="0" w:color="00338D" w:themeColor="text2"/>
            </w:tcBorders>
            <w:shd w:val="clear" w:color="auto" w:fill="00338D" w:themeFill="text2"/>
          </w:tcPr>
          <w:p w14:paraId="7BC5E6E4" w14:textId="77777777" w:rsidR="000F37F0" w:rsidRPr="000F37F0" w:rsidRDefault="000F37F0" w:rsidP="000F37F0">
            <w:pPr>
              <w:pStyle w:val="Tableheading"/>
            </w:pPr>
            <w:r w:rsidRPr="000F37F0">
              <w:t>Commencement date</w:t>
            </w:r>
          </w:p>
        </w:tc>
      </w:tr>
      <w:tr w:rsidR="000F37F0" w:rsidRPr="000F37F0" w14:paraId="7B623EC7" w14:textId="77777777" w:rsidTr="00FA65BB">
        <w:tc>
          <w:tcPr>
            <w:tcW w:w="1974" w:type="dxa"/>
            <w:tcBorders>
              <w:top w:val="single" w:sz="8" w:space="0" w:color="00338D" w:themeColor="text2"/>
              <w:bottom w:val="single" w:sz="4" w:space="0" w:color="808080" w:themeColor="text1" w:themeTint="7F" w:themeShade="00"/>
            </w:tcBorders>
          </w:tcPr>
          <w:p w14:paraId="5D7A8865" w14:textId="77777777" w:rsidR="000F37F0" w:rsidRPr="000F37F0" w:rsidRDefault="000F37F0" w:rsidP="000F37F0">
            <w:pPr>
              <w:pStyle w:val="Tabletext"/>
            </w:pPr>
            <w:r w:rsidRPr="000F37F0">
              <w:t>NSW</w:t>
            </w:r>
          </w:p>
        </w:tc>
        <w:tc>
          <w:tcPr>
            <w:tcW w:w="4745" w:type="dxa"/>
            <w:tcBorders>
              <w:top w:val="single" w:sz="8" w:space="0" w:color="00338D" w:themeColor="text2"/>
              <w:bottom w:val="single" w:sz="4" w:space="0" w:color="808080" w:themeColor="text1" w:themeTint="7F" w:themeShade="00"/>
            </w:tcBorders>
          </w:tcPr>
          <w:p w14:paraId="40CF7491" w14:textId="77777777" w:rsidR="000F37F0" w:rsidRPr="000F37F0" w:rsidRDefault="000F37F0" w:rsidP="000F37F0">
            <w:pPr>
              <w:pStyle w:val="Numberbullet1stlevel"/>
            </w:pPr>
            <w:r w:rsidRPr="000F37F0">
              <w:t xml:space="preserve">Abolished crop and livestock </w:t>
            </w:r>
            <w:r w:rsidR="004D5C1F">
              <w:t>insurance duty</w:t>
            </w:r>
          </w:p>
          <w:p w14:paraId="71B7AB66" w14:textId="77777777" w:rsidR="000F37F0" w:rsidRPr="000F37F0" w:rsidRDefault="000F37F0" w:rsidP="000F37F0">
            <w:pPr>
              <w:pStyle w:val="Numberbullet1stlevel"/>
            </w:pPr>
            <w:r w:rsidRPr="000F37F0">
              <w:t xml:space="preserve">Abolished lenders mortgage </w:t>
            </w:r>
            <w:r w:rsidR="004D5C1F">
              <w:t>insurance duty</w:t>
            </w:r>
          </w:p>
          <w:p w14:paraId="2E376842" w14:textId="77777777" w:rsidR="000F37F0" w:rsidRPr="000F37F0" w:rsidRDefault="000F37F0" w:rsidP="000F37F0">
            <w:pPr>
              <w:pStyle w:val="Numberbullet1stlevel"/>
            </w:pPr>
            <w:r w:rsidRPr="000F37F0">
              <w:t>Exempted business vehicle, aviation, occupational indemnity and product and public liability insurance for small businesses</w:t>
            </w:r>
          </w:p>
          <w:p w14:paraId="1EA77DBA" w14:textId="77777777" w:rsidR="000F37F0" w:rsidRPr="000F37F0" w:rsidRDefault="000F37F0" w:rsidP="000F37F0">
            <w:pPr>
              <w:pStyle w:val="Numberbullet1stlevel"/>
            </w:pPr>
            <w:r w:rsidRPr="000F37F0">
              <w:t>Introduced, but deferred, amendments to the emergency services levy on insurance</w:t>
            </w:r>
          </w:p>
        </w:tc>
        <w:tc>
          <w:tcPr>
            <w:tcW w:w="2341" w:type="dxa"/>
            <w:tcBorders>
              <w:top w:val="single" w:sz="8" w:space="0" w:color="00338D" w:themeColor="text2"/>
              <w:bottom w:val="single" w:sz="4" w:space="0" w:color="808080" w:themeColor="text1" w:themeTint="7F" w:themeShade="00"/>
            </w:tcBorders>
          </w:tcPr>
          <w:p w14:paraId="1A8F0291" w14:textId="77777777" w:rsidR="000F37F0" w:rsidRPr="000F37F0" w:rsidRDefault="000F37F0" w:rsidP="000F37F0">
            <w:pPr>
              <w:pStyle w:val="TableBullet1stlevel"/>
            </w:pPr>
            <w:r w:rsidRPr="000F37F0">
              <w:t>1 January 2018 for items (1) – (3)</w:t>
            </w:r>
          </w:p>
        </w:tc>
      </w:tr>
      <w:tr w:rsidR="000F37F0" w:rsidRPr="000F37F0" w14:paraId="487DB906"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030F4ACA" w14:textId="77777777" w:rsidR="000F37F0" w:rsidRPr="000F37F0" w:rsidRDefault="000F37F0" w:rsidP="000F37F0">
            <w:pPr>
              <w:pStyle w:val="Tabletext"/>
            </w:pPr>
            <w:r w:rsidRPr="000F37F0">
              <w:t>Victoria</w:t>
            </w:r>
          </w:p>
        </w:tc>
        <w:tc>
          <w:tcPr>
            <w:tcW w:w="4745" w:type="dxa"/>
            <w:tcBorders>
              <w:top w:val="single" w:sz="4" w:space="0" w:color="808080" w:themeColor="text1" w:themeTint="7F" w:themeShade="00"/>
              <w:bottom w:val="single" w:sz="4" w:space="0" w:color="808080" w:themeColor="text1" w:themeTint="7F" w:themeShade="00"/>
            </w:tcBorders>
          </w:tcPr>
          <w:p w14:paraId="7CB4C979" w14:textId="77777777" w:rsidR="000F37F0" w:rsidRPr="000F37F0" w:rsidRDefault="000F37F0" w:rsidP="0034211A">
            <w:pPr>
              <w:pStyle w:val="Numberbullet1stlevel"/>
              <w:numPr>
                <w:ilvl w:val="0"/>
                <w:numId w:val="11"/>
              </w:numPr>
            </w:pPr>
            <w:r w:rsidRPr="000F37F0">
              <w:t xml:space="preserve">Abolished life </w:t>
            </w:r>
            <w:r w:rsidR="004D5C1F">
              <w:t>insurance duty</w:t>
            </w:r>
          </w:p>
          <w:p w14:paraId="3EA2199A" w14:textId="77777777" w:rsidR="000F37F0" w:rsidRPr="000F37F0" w:rsidRDefault="000F37F0" w:rsidP="000F37F0">
            <w:pPr>
              <w:pStyle w:val="Numberbullet1stlevel"/>
            </w:pPr>
            <w:r w:rsidRPr="000F37F0">
              <w:t xml:space="preserve">Abolished </w:t>
            </w:r>
            <w:r w:rsidR="004D5C1F">
              <w:t>insurance duty</w:t>
            </w:r>
            <w:r w:rsidRPr="000F37F0">
              <w:t xml:space="preserve"> on insurance for multi-peril crop insurance (for all crops), as well as abolished livestock and agricultural machinery insurance </w:t>
            </w:r>
          </w:p>
        </w:tc>
        <w:tc>
          <w:tcPr>
            <w:tcW w:w="2341" w:type="dxa"/>
            <w:tcBorders>
              <w:top w:val="single" w:sz="4" w:space="0" w:color="808080" w:themeColor="text1" w:themeTint="7F" w:themeShade="00"/>
              <w:bottom w:val="single" w:sz="4" w:space="0" w:color="808080" w:themeColor="text1" w:themeTint="7F" w:themeShade="00"/>
            </w:tcBorders>
          </w:tcPr>
          <w:p w14:paraId="6BBCF00D" w14:textId="77777777" w:rsidR="000F37F0" w:rsidRPr="000F37F0" w:rsidRDefault="000F37F0" w:rsidP="000F37F0">
            <w:pPr>
              <w:pStyle w:val="TableBullet1stlevel"/>
            </w:pPr>
            <w:r w:rsidRPr="000F37F0">
              <w:t>1 July 2014 for (1)</w:t>
            </w:r>
          </w:p>
          <w:p w14:paraId="4A520B06" w14:textId="77777777" w:rsidR="000F37F0" w:rsidRPr="000F37F0" w:rsidRDefault="000F37F0" w:rsidP="000F37F0">
            <w:pPr>
              <w:pStyle w:val="TableBullet1stlevel"/>
            </w:pPr>
            <w:r w:rsidRPr="000F37F0">
              <w:t>1 July 2017 for (2)</w:t>
            </w:r>
          </w:p>
        </w:tc>
      </w:tr>
      <w:tr w:rsidR="000F37F0" w:rsidRPr="000F37F0" w14:paraId="2FB4F743"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1A2FFED6" w14:textId="77777777" w:rsidR="000F37F0" w:rsidRPr="000F37F0" w:rsidRDefault="000F37F0" w:rsidP="000F37F0">
            <w:pPr>
              <w:pStyle w:val="Tabletext"/>
            </w:pPr>
            <w:r w:rsidRPr="000F37F0">
              <w:t>Queensland</w:t>
            </w:r>
          </w:p>
        </w:tc>
        <w:tc>
          <w:tcPr>
            <w:tcW w:w="4745" w:type="dxa"/>
            <w:tcBorders>
              <w:top w:val="single" w:sz="4" w:space="0" w:color="808080" w:themeColor="text1" w:themeTint="7F" w:themeShade="00"/>
              <w:bottom w:val="single" w:sz="4" w:space="0" w:color="808080" w:themeColor="text1" w:themeTint="7F" w:themeShade="00"/>
            </w:tcBorders>
          </w:tcPr>
          <w:p w14:paraId="3E50218C" w14:textId="77777777" w:rsidR="000F37F0" w:rsidRPr="000F37F0" w:rsidRDefault="000F37F0" w:rsidP="0034211A">
            <w:pPr>
              <w:pStyle w:val="Numberbullet1stlevel"/>
              <w:numPr>
                <w:ilvl w:val="0"/>
                <w:numId w:val="12"/>
              </w:numPr>
            </w:pPr>
            <w:r w:rsidRPr="000F37F0">
              <w:t xml:space="preserve">Increased </w:t>
            </w:r>
            <w:r w:rsidR="004D5C1F">
              <w:t>insurance duty</w:t>
            </w:r>
            <w:r w:rsidRPr="000F37F0">
              <w:t xml:space="preserve"> for class 1 and 2 insurance products to 9% from 7.5% and 5% respectively</w:t>
            </w:r>
          </w:p>
        </w:tc>
        <w:tc>
          <w:tcPr>
            <w:tcW w:w="2341" w:type="dxa"/>
            <w:tcBorders>
              <w:top w:val="single" w:sz="4" w:space="0" w:color="808080" w:themeColor="text1" w:themeTint="7F" w:themeShade="00"/>
              <w:bottom w:val="single" w:sz="4" w:space="0" w:color="808080" w:themeColor="text1" w:themeTint="7F" w:themeShade="00"/>
            </w:tcBorders>
          </w:tcPr>
          <w:p w14:paraId="2323CE7B" w14:textId="77777777" w:rsidR="000F37F0" w:rsidRPr="000F37F0" w:rsidRDefault="000F37F0" w:rsidP="000F37F0">
            <w:pPr>
              <w:pStyle w:val="TableBullet1stlevel"/>
            </w:pPr>
            <w:r w:rsidRPr="000F37F0">
              <w:t>1 August 2013</w:t>
            </w:r>
          </w:p>
        </w:tc>
      </w:tr>
      <w:tr w:rsidR="000F37F0" w:rsidRPr="000F37F0" w14:paraId="05014EBF"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4C7E901E" w14:textId="77777777" w:rsidR="000F37F0" w:rsidRPr="000F37F0" w:rsidRDefault="000F37F0" w:rsidP="000F37F0">
            <w:pPr>
              <w:pStyle w:val="Tabletext"/>
            </w:pPr>
            <w:r w:rsidRPr="000F37F0">
              <w:t>Western Australia</w:t>
            </w:r>
          </w:p>
        </w:tc>
        <w:tc>
          <w:tcPr>
            <w:tcW w:w="4745" w:type="dxa"/>
            <w:tcBorders>
              <w:top w:val="single" w:sz="4" w:space="0" w:color="808080" w:themeColor="text1" w:themeTint="7F" w:themeShade="00"/>
              <w:bottom w:val="single" w:sz="4" w:space="0" w:color="808080" w:themeColor="text1" w:themeTint="7F" w:themeShade="00"/>
            </w:tcBorders>
          </w:tcPr>
          <w:p w14:paraId="2E6BB361" w14:textId="77777777" w:rsidR="000F37F0" w:rsidRPr="000F37F0" w:rsidRDefault="000F37F0" w:rsidP="000F37F0">
            <w:pPr>
              <w:pStyle w:val="Tabletext"/>
            </w:pPr>
            <w:r w:rsidRPr="000F37F0">
              <w:t>No major initiatives</w:t>
            </w:r>
          </w:p>
        </w:tc>
        <w:tc>
          <w:tcPr>
            <w:tcW w:w="2341" w:type="dxa"/>
            <w:tcBorders>
              <w:top w:val="single" w:sz="4" w:space="0" w:color="808080" w:themeColor="text1" w:themeTint="7F" w:themeShade="00"/>
              <w:bottom w:val="single" w:sz="4" w:space="0" w:color="808080" w:themeColor="text1" w:themeTint="7F" w:themeShade="00"/>
            </w:tcBorders>
          </w:tcPr>
          <w:p w14:paraId="74CD59F7" w14:textId="77777777" w:rsidR="000F37F0" w:rsidRPr="000F37F0" w:rsidRDefault="000F37F0" w:rsidP="0020702F">
            <w:pPr>
              <w:pStyle w:val="Tabletext"/>
            </w:pPr>
          </w:p>
        </w:tc>
      </w:tr>
      <w:tr w:rsidR="000F37F0" w:rsidRPr="000F37F0" w14:paraId="3C6FF8D7"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1E36AC29" w14:textId="77777777" w:rsidR="000F37F0" w:rsidRPr="000F37F0" w:rsidRDefault="000F37F0" w:rsidP="000F37F0">
            <w:pPr>
              <w:pStyle w:val="Tabletext"/>
            </w:pPr>
            <w:r w:rsidRPr="000F37F0">
              <w:t>South Australia</w:t>
            </w:r>
          </w:p>
        </w:tc>
        <w:tc>
          <w:tcPr>
            <w:tcW w:w="4745" w:type="dxa"/>
            <w:tcBorders>
              <w:top w:val="single" w:sz="4" w:space="0" w:color="808080" w:themeColor="text1" w:themeTint="7F" w:themeShade="00"/>
              <w:bottom w:val="single" w:sz="4" w:space="0" w:color="808080" w:themeColor="text1" w:themeTint="7F" w:themeShade="00"/>
            </w:tcBorders>
          </w:tcPr>
          <w:p w14:paraId="32777245" w14:textId="77777777" w:rsidR="000F37F0" w:rsidRPr="000F37F0" w:rsidRDefault="000F37F0" w:rsidP="0034211A">
            <w:pPr>
              <w:pStyle w:val="Numberbullet1stlevel"/>
              <w:numPr>
                <w:ilvl w:val="0"/>
                <w:numId w:val="13"/>
              </w:numPr>
            </w:pPr>
            <w:r w:rsidRPr="000F37F0">
              <w:t xml:space="preserve">Abolished </w:t>
            </w:r>
            <w:r w:rsidR="004D5C1F">
              <w:t>insurance duty</w:t>
            </w:r>
            <w:r w:rsidRPr="000F37F0">
              <w:t xml:space="preserve"> on multi-peril crop insurance</w:t>
            </w:r>
          </w:p>
        </w:tc>
        <w:tc>
          <w:tcPr>
            <w:tcW w:w="2341" w:type="dxa"/>
            <w:tcBorders>
              <w:top w:val="single" w:sz="4" w:space="0" w:color="808080" w:themeColor="text1" w:themeTint="7F" w:themeShade="00"/>
              <w:bottom w:val="single" w:sz="4" w:space="0" w:color="808080" w:themeColor="text1" w:themeTint="7F" w:themeShade="00"/>
            </w:tcBorders>
          </w:tcPr>
          <w:p w14:paraId="2B677E96" w14:textId="77777777" w:rsidR="000F37F0" w:rsidRPr="000F37F0" w:rsidRDefault="000F37F0" w:rsidP="000F37F0">
            <w:pPr>
              <w:pStyle w:val="TableBullet1stlevel"/>
            </w:pPr>
            <w:r w:rsidRPr="000F37F0">
              <w:t>1 January 2018</w:t>
            </w:r>
          </w:p>
        </w:tc>
      </w:tr>
      <w:tr w:rsidR="000F37F0" w:rsidRPr="000F37F0" w14:paraId="6CB9F326"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2EAA1A5C" w14:textId="77777777" w:rsidR="000F37F0" w:rsidRPr="000F37F0" w:rsidRDefault="000F37F0" w:rsidP="000F37F0">
            <w:pPr>
              <w:pStyle w:val="Tabletext"/>
            </w:pPr>
            <w:r w:rsidRPr="000F37F0">
              <w:t>Tasmania</w:t>
            </w:r>
          </w:p>
        </w:tc>
        <w:tc>
          <w:tcPr>
            <w:tcW w:w="4745" w:type="dxa"/>
            <w:tcBorders>
              <w:top w:val="single" w:sz="4" w:space="0" w:color="808080" w:themeColor="text1" w:themeTint="7F" w:themeShade="00"/>
              <w:bottom w:val="single" w:sz="4" w:space="0" w:color="808080" w:themeColor="text1" w:themeTint="7F" w:themeShade="00"/>
            </w:tcBorders>
          </w:tcPr>
          <w:p w14:paraId="4EC2157C" w14:textId="77777777" w:rsidR="000F37F0" w:rsidRPr="000F37F0" w:rsidRDefault="000F37F0" w:rsidP="000F37F0">
            <w:pPr>
              <w:pStyle w:val="Numberbullet1stlevel"/>
            </w:pPr>
            <w:r w:rsidRPr="000F37F0">
              <w:t xml:space="preserve">Increased </w:t>
            </w:r>
            <w:r w:rsidR="004D5C1F">
              <w:t>insurance duty</w:t>
            </w:r>
            <w:r w:rsidRPr="000F37F0">
              <w:t xml:space="preserve"> rates from 8% to 10%</w:t>
            </w:r>
          </w:p>
        </w:tc>
        <w:tc>
          <w:tcPr>
            <w:tcW w:w="2341" w:type="dxa"/>
            <w:tcBorders>
              <w:top w:val="single" w:sz="4" w:space="0" w:color="808080" w:themeColor="text1" w:themeTint="7F" w:themeShade="00"/>
              <w:bottom w:val="single" w:sz="4" w:space="0" w:color="808080" w:themeColor="text1" w:themeTint="7F" w:themeShade="00"/>
            </w:tcBorders>
          </w:tcPr>
          <w:p w14:paraId="06BF1CA1" w14:textId="77777777" w:rsidR="000F37F0" w:rsidRPr="000F37F0" w:rsidRDefault="000F37F0" w:rsidP="000F37F0">
            <w:pPr>
              <w:pStyle w:val="TableBullet1stlevel"/>
            </w:pPr>
            <w:r w:rsidRPr="000F37F0">
              <w:t>1 October 2012</w:t>
            </w:r>
          </w:p>
        </w:tc>
      </w:tr>
      <w:tr w:rsidR="000F37F0" w:rsidRPr="000F37F0" w14:paraId="5D613624"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34B1EE85" w14:textId="77777777" w:rsidR="000F37F0" w:rsidRPr="000F37F0" w:rsidRDefault="000F37F0" w:rsidP="000F37F0">
            <w:pPr>
              <w:pStyle w:val="Tabletext"/>
            </w:pPr>
            <w:r w:rsidRPr="000F37F0">
              <w:t>Northern Territory</w:t>
            </w:r>
          </w:p>
        </w:tc>
        <w:tc>
          <w:tcPr>
            <w:tcW w:w="4745" w:type="dxa"/>
            <w:tcBorders>
              <w:top w:val="single" w:sz="4" w:space="0" w:color="808080" w:themeColor="text1" w:themeTint="7F" w:themeShade="00"/>
              <w:bottom w:val="single" w:sz="4" w:space="0" w:color="808080" w:themeColor="text1" w:themeTint="7F" w:themeShade="00"/>
            </w:tcBorders>
          </w:tcPr>
          <w:p w14:paraId="29182595" w14:textId="77777777" w:rsidR="000F37F0" w:rsidRPr="000F37F0" w:rsidRDefault="000F37F0" w:rsidP="000F37F0">
            <w:pPr>
              <w:pStyle w:val="Tabletext"/>
            </w:pPr>
            <w:r w:rsidRPr="000F37F0">
              <w:t>No major initiatives</w:t>
            </w:r>
          </w:p>
        </w:tc>
        <w:tc>
          <w:tcPr>
            <w:tcW w:w="2341" w:type="dxa"/>
            <w:tcBorders>
              <w:top w:val="single" w:sz="4" w:space="0" w:color="808080" w:themeColor="text1" w:themeTint="7F" w:themeShade="00"/>
              <w:bottom w:val="single" w:sz="4" w:space="0" w:color="808080" w:themeColor="text1" w:themeTint="7F" w:themeShade="00"/>
            </w:tcBorders>
          </w:tcPr>
          <w:p w14:paraId="1E6680A0" w14:textId="77777777" w:rsidR="000F37F0" w:rsidRPr="000F37F0" w:rsidRDefault="000F37F0" w:rsidP="000F37F0">
            <w:pPr>
              <w:pStyle w:val="Tabletext"/>
            </w:pPr>
          </w:p>
        </w:tc>
      </w:tr>
      <w:tr w:rsidR="000F37F0" w:rsidRPr="000F37F0" w14:paraId="59E6475C" w14:textId="77777777" w:rsidTr="00FA65BB">
        <w:tc>
          <w:tcPr>
            <w:tcW w:w="1974" w:type="dxa"/>
            <w:tcBorders>
              <w:top w:val="single" w:sz="4" w:space="0" w:color="808080" w:themeColor="text1" w:themeTint="7F" w:themeShade="00"/>
              <w:bottom w:val="single" w:sz="4" w:space="0" w:color="808080" w:themeColor="text1" w:themeTint="7F" w:themeShade="00"/>
            </w:tcBorders>
          </w:tcPr>
          <w:p w14:paraId="7566EFDF" w14:textId="77777777" w:rsidR="000F37F0" w:rsidRPr="000F37F0" w:rsidRDefault="000F37F0" w:rsidP="000F37F0">
            <w:pPr>
              <w:pStyle w:val="Tabletext"/>
            </w:pPr>
            <w:r w:rsidRPr="000F37F0">
              <w:t>Australian Capital Territory</w:t>
            </w:r>
          </w:p>
        </w:tc>
        <w:tc>
          <w:tcPr>
            <w:tcW w:w="4745" w:type="dxa"/>
            <w:tcBorders>
              <w:top w:val="single" w:sz="4" w:space="0" w:color="808080" w:themeColor="text1" w:themeTint="7F" w:themeShade="00"/>
              <w:bottom w:val="single" w:sz="4" w:space="0" w:color="808080" w:themeColor="text1" w:themeTint="7F" w:themeShade="00"/>
            </w:tcBorders>
          </w:tcPr>
          <w:p w14:paraId="090D3454" w14:textId="77777777" w:rsidR="000F37F0" w:rsidRPr="000F37F0" w:rsidRDefault="000F37F0" w:rsidP="0034211A">
            <w:pPr>
              <w:pStyle w:val="Numberbullet1stlevel"/>
              <w:numPr>
                <w:ilvl w:val="0"/>
                <w:numId w:val="14"/>
              </w:numPr>
            </w:pPr>
            <w:r w:rsidRPr="000F37F0">
              <w:t xml:space="preserve">Progressively abolished </w:t>
            </w:r>
            <w:r w:rsidR="004D5C1F">
              <w:t>insurance duty</w:t>
            </w:r>
            <w:r w:rsidRPr="000F37F0">
              <w:t xml:space="preserve"> on both general and life insurance</w:t>
            </w:r>
          </w:p>
        </w:tc>
        <w:tc>
          <w:tcPr>
            <w:tcW w:w="2341" w:type="dxa"/>
            <w:tcBorders>
              <w:top w:val="single" w:sz="4" w:space="0" w:color="808080" w:themeColor="text1" w:themeTint="7F" w:themeShade="00"/>
              <w:bottom w:val="single" w:sz="4" w:space="0" w:color="808080" w:themeColor="text1" w:themeTint="7F" w:themeShade="00"/>
            </w:tcBorders>
          </w:tcPr>
          <w:p w14:paraId="5A9D26CC" w14:textId="77777777" w:rsidR="000F37F0" w:rsidRPr="000F37F0" w:rsidRDefault="00E46015" w:rsidP="000F37F0">
            <w:pPr>
              <w:pStyle w:val="TableBullet1stlevel"/>
            </w:pPr>
            <w:r>
              <w:t>1 July 2012 (completed on 1 </w:t>
            </w:r>
            <w:r w:rsidR="000F37F0" w:rsidRPr="000F37F0">
              <w:t>July 2016)</w:t>
            </w:r>
          </w:p>
        </w:tc>
      </w:tr>
    </w:tbl>
    <w:p w14:paraId="724C79CC" w14:textId="77777777" w:rsidR="00EF6243" w:rsidRDefault="00EF6243" w:rsidP="00EF6243">
      <w:pPr>
        <w:pStyle w:val="BodyText"/>
      </w:pPr>
      <w:r>
        <w:t>In the following sections, we consider the various approaches taken by the NSW, V</w:t>
      </w:r>
      <w:r w:rsidR="006608A8">
        <w:t>ictorian and South Australian (</w:t>
      </w:r>
      <w:r w:rsidRPr="006608A8">
        <w:t>SA</w:t>
      </w:r>
      <w:r>
        <w:t xml:space="preserve">) Governments to abolishing </w:t>
      </w:r>
      <w:r w:rsidR="004D5C1F">
        <w:t>insurance duty</w:t>
      </w:r>
      <w:r>
        <w:t xml:space="preserve"> on agricultural insurance products.</w:t>
      </w:r>
      <w:r w:rsidR="008D36F0">
        <w:t xml:space="preserve"> </w:t>
      </w:r>
      <w:r>
        <w:t xml:space="preserve">We have </w:t>
      </w:r>
      <w:r>
        <w:lastRenderedPageBreak/>
        <w:t xml:space="preserve">also considered these approaches from a conceptual perspective in the context of how the Queensland Government may wish to consider abolishing </w:t>
      </w:r>
      <w:r w:rsidR="004D5C1F">
        <w:t>insurance duty</w:t>
      </w:r>
      <w:r>
        <w:t xml:space="preserve"> on agricultural insurance policies.</w:t>
      </w:r>
      <w:r w:rsidR="008D36F0">
        <w:t xml:space="preserve"> </w:t>
      </w:r>
    </w:p>
    <w:p w14:paraId="7AE97E18" w14:textId="77777777" w:rsidR="000F37F0" w:rsidRDefault="00EF6243" w:rsidP="00EF6243">
      <w:pPr>
        <w:pStyle w:val="BodyText"/>
      </w:pPr>
      <w:r>
        <w:t xml:space="preserve">As at the date of this report, crop and livestock insurance policies remain subject to </w:t>
      </w:r>
      <w:r w:rsidR="004D5C1F">
        <w:t>insurance duty</w:t>
      </w:r>
      <w:r>
        <w:t xml:space="preserve"> at rates of up to 10 per cent in Western Australia, Tasmania and Northern Territory and we are not aware of any announced proposals for their abolition in any of these jurisdictions.</w:t>
      </w:r>
    </w:p>
    <w:p w14:paraId="6A9749A4" w14:textId="77777777" w:rsidR="00EF6243" w:rsidRPr="007B74B2" w:rsidRDefault="00EF6243" w:rsidP="00EF6243">
      <w:pPr>
        <w:pStyle w:val="Heading2"/>
      </w:pPr>
      <w:bookmarkStart w:id="93" w:name="_Toc3802802"/>
      <w:bookmarkStart w:id="94" w:name="_Toc3815780"/>
      <w:bookmarkStart w:id="95" w:name="_Toc7168181"/>
      <w:r w:rsidRPr="007B74B2">
        <w:t>N</w:t>
      </w:r>
      <w:r w:rsidR="006D69EA" w:rsidRPr="007B74B2">
        <w:t>ew South Wales</w:t>
      </w:r>
      <w:bookmarkEnd w:id="93"/>
      <w:bookmarkEnd w:id="94"/>
      <w:bookmarkEnd w:id="95"/>
    </w:p>
    <w:p w14:paraId="48F0FA36" w14:textId="77777777" w:rsidR="00EF6243" w:rsidRDefault="00EF6243" w:rsidP="00EF6243">
      <w:pPr>
        <w:pStyle w:val="BodyText"/>
      </w:pPr>
      <w:r>
        <w:t xml:space="preserve">The </w:t>
      </w:r>
      <w:r w:rsidRPr="00EF6243">
        <w:rPr>
          <w:i/>
        </w:rPr>
        <w:t>Duties Act 1997</w:t>
      </w:r>
      <w:r>
        <w:t xml:space="preserve"> (NSW) provides for three categories of dutiable general insurance:</w:t>
      </w:r>
    </w:p>
    <w:p w14:paraId="5FBBB717" w14:textId="77777777" w:rsidR="00EF6243" w:rsidRDefault="00EF6243" w:rsidP="00CC7F05">
      <w:pPr>
        <w:pStyle w:val="Bullet1stlevel"/>
        <w:numPr>
          <w:ilvl w:val="0"/>
          <w:numId w:val="33"/>
        </w:numPr>
      </w:pPr>
      <w:r>
        <w:t xml:space="preserve">Type A, at a rate of 9% of the </w:t>
      </w:r>
      <w:proofErr w:type="gramStart"/>
      <w:r>
        <w:t>premium;</w:t>
      </w:r>
      <w:proofErr w:type="gramEnd"/>
    </w:p>
    <w:p w14:paraId="3F6BE684" w14:textId="77777777" w:rsidR="00EF6243" w:rsidRDefault="00EF6243" w:rsidP="00CC7F05">
      <w:pPr>
        <w:pStyle w:val="Bullet1stlevel"/>
        <w:numPr>
          <w:ilvl w:val="0"/>
          <w:numId w:val="33"/>
        </w:numPr>
      </w:pPr>
      <w:r>
        <w:t>Type B, at a rate of 5% of the premium; and</w:t>
      </w:r>
    </w:p>
    <w:p w14:paraId="297724C8" w14:textId="77777777" w:rsidR="00EF6243" w:rsidRDefault="00EF6243" w:rsidP="00CC7F05">
      <w:pPr>
        <w:pStyle w:val="Bullet1stlevel"/>
        <w:numPr>
          <w:ilvl w:val="0"/>
          <w:numId w:val="33"/>
        </w:numPr>
      </w:pPr>
      <w:r>
        <w:t>Type C, at a rate 0% of the premium since 1 January 2018 (2.5% prior to that date).</w:t>
      </w:r>
    </w:p>
    <w:p w14:paraId="5ACAC36D" w14:textId="77777777" w:rsidR="00EF6243" w:rsidRDefault="00B742F0" w:rsidP="00EF6243">
      <w:pPr>
        <w:pStyle w:val="BodyText"/>
      </w:pPr>
      <w:r>
        <w:t>Crop</w:t>
      </w:r>
      <w:r w:rsidR="00EF6243">
        <w:t xml:space="preserve"> insurance and livestock insurance fall within “type C” and are the only two types of insurances that fall within this type.</w:t>
      </w:r>
      <w:r w:rsidR="008D36F0">
        <w:t xml:space="preserve"> </w:t>
      </w:r>
      <w:r w:rsidR="00EF6243">
        <w:t>The specific definitions of “crop insurance” and “livestock insurance” are set out below:</w:t>
      </w:r>
    </w:p>
    <w:p w14:paraId="2FB82456" w14:textId="77777777" w:rsidR="00EF6243" w:rsidRPr="006D0257" w:rsidRDefault="00EF6243" w:rsidP="00CC7F05">
      <w:pPr>
        <w:pStyle w:val="Bullet1stlevel"/>
        <w:numPr>
          <w:ilvl w:val="0"/>
          <w:numId w:val="34"/>
        </w:numPr>
        <w:rPr>
          <w:i/>
        </w:rPr>
      </w:pPr>
      <w:r w:rsidRPr="006D0257">
        <w:rPr>
          <w:b/>
          <w:i/>
        </w:rPr>
        <w:t>crop insurance</w:t>
      </w:r>
      <w:r w:rsidRPr="006D0257">
        <w:rPr>
          <w:i/>
        </w:rPr>
        <w:t xml:space="preserve"> means insurance covering:</w:t>
      </w:r>
    </w:p>
    <w:p w14:paraId="4656B4C2" w14:textId="77777777" w:rsidR="00EF6243" w:rsidRPr="006D0257" w:rsidRDefault="00EF6243" w:rsidP="00EF6243">
      <w:pPr>
        <w:pStyle w:val="AlphaNumberBullet1stlevel"/>
        <w:rPr>
          <w:i/>
        </w:rPr>
      </w:pPr>
      <w:r w:rsidRPr="006D0257">
        <w:rPr>
          <w:i/>
        </w:rPr>
        <w:t xml:space="preserve">loss due to the destruction of, or physical damage to, any pasturage or any crop of grain, fruit, </w:t>
      </w:r>
      <w:proofErr w:type="gramStart"/>
      <w:r w:rsidRPr="006D0257">
        <w:rPr>
          <w:i/>
        </w:rPr>
        <w:t>vegetables</w:t>
      </w:r>
      <w:proofErr w:type="gramEnd"/>
      <w:r w:rsidRPr="006D0257">
        <w:rPr>
          <w:i/>
        </w:rPr>
        <w:t xml:space="preserve"> or other plants, where the destruction or damage occurs while the pasturage or crop is being grown, or</w:t>
      </w:r>
    </w:p>
    <w:p w14:paraId="07615531" w14:textId="77777777" w:rsidR="00EF6243" w:rsidRPr="006D0257" w:rsidRDefault="00EF6243" w:rsidP="00EF6243">
      <w:pPr>
        <w:pStyle w:val="AlphaNumberBullet1stlevel"/>
        <w:rPr>
          <w:i/>
        </w:rPr>
      </w:pPr>
      <w:r w:rsidRPr="006D0257">
        <w:rPr>
          <w:i/>
        </w:rPr>
        <w:t xml:space="preserve">loss due to the destruction of, or physical damage to, the product of any such pasturage or crop, where the destruction or damage occurs while the product of the pasturage or crop is being stored or transported, but only if the contract by which the insurance is </w:t>
      </w:r>
      <w:proofErr w:type="gramStart"/>
      <w:r w:rsidRPr="006D0257">
        <w:rPr>
          <w:i/>
        </w:rPr>
        <w:t>effected</w:t>
      </w:r>
      <w:proofErr w:type="gramEnd"/>
      <w:r w:rsidRPr="006D0257">
        <w:rPr>
          <w:i/>
        </w:rPr>
        <w:t xml:space="preserve"> also effects insurance covering the loss referred to in paragraph (a).</w:t>
      </w:r>
    </w:p>
    <w:p w14:paraId="3C0DDCB1" w14:textId="77777777" w:rsidR="00EF6243" w:rsidRPr="006D0257" w:rsidRDefault="00EF6243" w:rsidP="00CC7F05">
      <w:pPr>
        <w:pStyle w:val="Bullet1stlevel"/>
        <w:numPr>
          <w:ilvl w:val="0"/>
          <w:numId w:val="35"/>
        </w:numPr>
        <w:rPr>
          <w:i/>
        </w:rPr>
      </w:pPr>
      <w:r w:rsidRPr="006D0257">
        <w:rPr>
          <w:b/>
          <w:i/>
        </w:rPr>
        <w:t>livestock insurance</w:t>
      </w:r>
      <w:r w:rsidRPr="006D0257">
        <w:rPr>
          <w:i/>
        </w:rPr>
        <w:t xml:space="preserve"> means insurance covering:</w:t>
      </w:r>
    </w:p>
    <w:p w14:paraId="7AD84C5C" w14:textId="77777777" w:rsidR="00EF6243" w:rsidRPr="006D0257" w:rsidRDefault="00EF6243" w:rsidP="0034211A">
      <w:pPr>
        <w:pStyle w:val="AlphaNumberBullet1stlevel"/>
        <w:numPr>
          <w:ilvl w:val="0"/>
          <w:numId w:val="16"/>
        </w:numPr>
        <w:ind w:left="568" w:hanging="284"/>
        <w:rPr>
          <w:i/>
        </w:rPr>
      </w:pPr>
      <w:r w:rsidRPr="006D0257">
        <w:rPr>
          <w:i/>
        </w:rPr>
        <w:t>loss due to the death of, or physical damage to, any animal, whether domesticated or wild, or</w:t>
      </w:r>
    </w:p>
    <w:p w14:paraId="56F6725C" w14:textId="77777777" w:rsidR="00EF6243" w:rsidRPr="006D0257" w:rsidRDefault="00EF6243" w:rsidP="002926F6">
      <w:pPr>
        <w:pStyle w:val="AlphaNumberBullet1stlevel"/>
        <w:rPr>
          <w:i/>
        </w:rPr>
      </w:pPr>
      <w:r w:rsidRPr="006D0257">
        <w:rPr>
          <w:i/>
        </w:rPr>
        <w:t>loss due to the death of, or physical damage to, any genetic material of any such animal, or</w:t>
      </w:r>
    </w:p>
    <w:p w14:paraId="478E26E3" w14:textId="77777777" w:rsidR="00EF6243" w:rsidRPr="006D0257" w:rsidRDefault="00EF6243" w:rsidP="002926F6">
      <w:pPr>
        <w:pStyle w:val="AlphaNumberBullet1stlevel"/>
        <w:rPr>
          <w:i/>
        </w:rPr>
      </w:pPr>
      <w:r w:rsidRPr="006D0257">
        <w:rPr>
          <w:i/>
        </w:rPr>
        <w:t>loss due to the theft of any such animal or genetic material.</w:t>
      </w:r>
    </w:p>
    <w:p w14:paraId="3376A8C9" w14:textId="77777777" w:rsidR="006D0257" w:rsidRPr="003750C5" w:rsidRDefault="006D0257" w:rsidP="006D0257">
      <w:pPr>
        <w:pStyle w:val="BodyText"/>
      </w:pPr>
      <w:r>
        <w:t xml:space="preserve">As we understand from discussions with NSW Treasury, the previous 2.5% rate for these insurances reflected an intent of not imposing too great an </w:t>
      </w:r>
      <w:r w:rsidR="004D5C1F">
        <w:t>insurance duty</w:t>
      </w:r>
      <w:r>
        <w:t xml:space="preserve"> cost on these products due to, amongst other reasons, price sensitivities and the </w:t>
      </w:r>
      <w:r w:rsidRPr="003750C5">
        <w:t xml:space="preserve">potential for under or non-insurance by farmers. </w:t>
      </w:r>
    </w:p>
    <w:p w14:paraId="6A35E415" w14:textId="77777777" w:rsidR="006D0257" w:rsidRDefault="006D0257" w:rsidP="006D0257">
      <w:pPr>
        <w:pStyle w:val="BodyText"/>
      </w:pPr>
      <w:r w:rsidRPr="003750C5">
        <w:t>As announced in the 2017-18 NSW Budget, and as part of a wider $330 million tax reform package, the NSW Government exempted all crop and livestock insurance p</w:t>
      </w:r>
      <w:r w:rsidR="005A1B98">
        <w:t>olicies taken out on or after 1 </w:t>
      </w:r>
      <w:r w:rsidRPr="003750C5">
        <w:t xml:space="preserve">January 2018 from </w:t>
      </w:r>
      <w:r w:rsidR="004D5C1F">
        <w:t>insurance duty</w:t>
      </w:r>
      <w:r w:rsidRPr="003750C5">
        <w:t xml:space="preserve">. </w:t>
      </w:r>
      <w:r w:rsidR="00B742F0">
        <w:t>Crop</w:t>
      </w:r>
      <w:r w:rsidRPr="003750C5">
        <w:t xml:space="preserve"> and livestock insurance pol</w:t>
      </w:r>
      <w:r w:rsidR="005A1B98">
        <w:t>icies taken out on or before 31 </w:t>
      </w:r>
      <w:r w:rsidRPr="003750C5">
        <w:t xml:space="preserve">December 2017 remained subject to </w:t>
      </w:r>
      <w:r w:rsidR="004D5C1F">
        <w:t>insurance duty</w:t>
      </w:r>
      <w:r>
        <w:t xml:space="preserve"> of 2.5%.</w:t>
      </w:r>
    </w:p>
    <w:p w14:paraId="307BFB42" w14:textId="77777777" w:rsidR="006D0257" w:rsidRPr="003750C5" w:rsidRDefault="006D0257" w:rsidP="006D0257">
      <w:pPr>
        <w:pStyle w:val="BodyText"/>
      </w:pPr>
      <w:r>
        <w:t xml:space="preserve">Based on discussions with NSW Treasury, we understand that the NSW Government has a broad policy objective of limiting its reliance on inefficient and narrowly based taxes, such as </w:t>
      </w:r>
      <w:r w:rsidR="004D5C1F">
        <w:t>insurance duty</w:t>
      </w:r>
      <w:r>
        <w:t xml:space="preserve">, in favour of more economically sensible and broader based taxes such as the proposed, but currently deferred, fire and emergency services levy. In terms of </w:t>
      </w:r>
      <w:r w:rsidR="004D5C1F">
        <w:t>insurance duty</w:t>
      </w:r>
      <w:r>
        <w:t xml:space="preserve"> on crop and livestock insurances, we understand that there was no specific rationale for its abolition other than the fact that its abolition was consistent with the broad policy intent of removing inefficient and “nuisance” taxes and that it would assist farmers struggling with drought, without imposing a material cost to the NSW Government. </w:t>
      </w:r>
    </w:p>
    <w:p w14:paraId="1F62CF99" w14:textId="77777777" w:rsidR="006D0257" w:rsidRDefault="006D0257" w:rsidP="006D0257">
      <w:pPr>
        <w:pStyle w:val="BodyText"/>
      </w:pPr>
      <w:r w:rsidRPr="003750C5">
        <w:t xml:space="preserve">We observe that the abolition of </w:t>
      </w:r>
      <w:r w:rsidR="004D5C1F">
        <w:t>insurance duty</w:t>
      </w:r>
      <w:r w:rsidRPr="003750C5">
        <w:t xml:space="preserve"> on crop and livestock insurances followed the release of the IPART report mentioned earlier which recommended measures to improve the affordability of multi-peril crop insurance, though there is nothing formal to suggest that the timing of the duty abolition was in response to the IPART report.</w:t>
      </w:r>
    </w:p>
    <w:p w14:paraId="2CC2D209" w14:textId="77777777" w:rsidR="006D0257" w:rsidRDefault="006D0257" w:rsidP="006D0257">
      <w:pPr>
        <w:pStyle w:val="BodyText"/>
      </w:pPr>
      <w:r>
        <w:lastRenderedPageBreak/>
        <w:t xml:space="preserve">Unlike most other jurisdictions, insurance policies in NSW generally attract three layers of indirect tax in the form of GST, </w:t>
      </w:r>
      <w:r w:rsidR="004D5C1F">
        <w:t>insurance duty</w:t>
      </w:r>
      <w:r>
        <w:t xml:space="preserve"> and emergency services levy</w:t>
      </w:r>
      <w:r>
        <w:rPr>
          <w:rStyle w:val="FootnoteReference"/>
        </w:rPr>
        <w:footnoteReference w:id="27"/>
      </w:r>
      <w:r>
        <w:t xml:space="preserve"> and this </w:t>
      </w:r>
      <w:r w:rsidR="00B742F0">
        <w:t>was</w:t>
      </w:r>
      <w:r>
        <w:t xml:space="preserve"> a relevant consideration in removing </w:t>
      </w:r>
      <w:r w:rsidR="004D5C1F">
        <w:t>insurance duty</w:t>
      </w:r>
      <w:r>
        <w:t xml:space="preserve"> from crop and livestock insurances.</w:t>
      </w:r>
    </w:p>
    <w:p w14:paraId="4900789D" w14:textId="77777777" w:rsidR="006D0257" w:rsidRDefault="006D0257" w:rsidP="006D0257">
      <w:pPr>
        <w:pStyle w:val="BodyText"/>
      </w:pPr>
      <w:r>
        <w:t xml:space="preserve">We understand that NSW Treasury did not undertake any detailed or specific modelling relating to the cost to the revenue of abolishing </w:t>
      </w:r>
      <w:r w:rsidR="004D5C1F">
        <w:t>insurance duty</w:t>
      </w:r>
      <w:r>
        <w:t xml:space="preserve"> on crop and livestock insurances or what the likely commercial or flow-on outcomes would be post-abolition (</w:t>
      </w:r>
      <w:proofErr w:type="gramStart"/>
      <w:r>
        <w:t>e.g.</w:t>
      </w:r>
      <w:proofErr w:type="gramEnd"/>
      <w:r>
        <w:t xml:space="preserve"> changes to number of policies taken-up or pricing by insurers). We also understand that NSW Treasury did not undertake any formal consultation with farmers or other key stakeholders or interest groups in seeking to abolish </w:t>
      </w:r>
      <w:r w:rsidR="004D5C1F">
        <w:t>insurance duty</w:t>
      </w:r>
      <w:r>
        <w:t xml:space="preserve"> on crop and livestock insurance given the expectation that they would have been in favour of any such change.</w:t>
      </w:r>
      <w:r w:rsidR="008D36F0">
        <w:t xml:space="preserve"> </w:t>
      </w:r>
      <w:r>
        <w:t xml:space="preserve"> </w:t>
      </w:r>
    </w:p>
    <w:p w14:paraId="321FF49B" w14:textId="77777777" w:rsidR="000F37F0" w:rsidRPr="006D0257" w:rsidRDefault="006D0257" w:rsidP="006D0257">
      <w:pPr>
        <w:pStyle w:val="BodyText"/>
      </w:pPr>
      <w:r>
        <w:t>NSW Treasury noted that the expected cost to the revenue was estimated to be $12 million over the four-year forward estimates or $3 million a year</w:t>
      </w:r>
      <w:r>
        <w:rPr>
          <w:rStyle w:val="FootnoteReference"/>
        </w:rPr>
        <w:footnoteReference w:id="28"/>
      </w:r>
      <w:r>
        <w:t xml:space="preserve">, based on the historic gross written premiums reported by insurers on their </w:t>
      </w:r>
      <w:r w:rsidR="004D5C1F">
        <w:t>insurance duty</w:t>
      </w:r>
      <w:r>
        <w:t xml:space="preserve"> returns for Type C insurance.</w:t>
      </w:r>
      <w:r w:rsidR="008D36F0">
        <w:t xml:space="preserve"> </w:t>
      </w:r>
      <w:r>
        <w:t xml:space="preserve">Revenue NSW no longer collects crop and livestock insurance premium data from insurers and is, therefore, unable to confirm whether the estimated foregone revenue is consistent with actual data since 1 January 2018 or whether there has been an uptake in crop and livestock insurances or a corresponding reduction in premium pricing. Essentially, these would be </w:t>
      </w:r>
      <w:proofErr w:type="gramStart"/>
      <w:r>
        <w:t>matters</w:t>
      </w:r>
      <w:proofErr w:type="gramEnd"/>
      <w:r>
        <w:t xml:space="preserve"> that insurers would be best placed to confirm.</w:t>
      </w:r>
    </w:p>
    <w:p w14:paraId="0EF7A26C" w14:textId="77777777" w:rsidR="00D2491B" w:rsidRDefault="00D2491B" w:rsidP="00D2491B">
      <w:pPr>
        <w:pStyle w:val="BodyText"/>
      </w:pPr>
      <w:r>
        <w:t xml:space="preserve">Notwithstanding the above, we understand that the $3 million per year estimate was felt to be reliable in the context of stable year-on-year reported amounts on </w:t>
      </w:r>
      <w:r w:rsidR="004D5C1F">
        <w:t>insurance duty</w:t>
      </w:r>
      <w:r>
        <w:t xml:space="preserve"> returns for Type C insurances and did not warrant further refinement, particularly in light of the immateriality of the quantum involved. </w:t>
      </w:r>
    </w:p>
    <w:p w14:paraId="4D1EC0FB" w14:textId="77777777" w:rsidR="00D2491B" w:rsidRDefault="00D2491B" w:rsidP="00D2491B">
      <w:pPr>
        <w:pStyle w:val="BodyText"/>
      </w:pPr>
      <w:r>
        <w:t>The legislative mechanism for introducing the exemption in NSW was a straightforward exercise from a procedural and drafting perspective – essentially, it was a matter of changing the rate applicable to Type C insurance from 2.5% to 0%. This also meant that, administratively, very few changes were required to Revenue NSW’s systems and processes. To this end, Revenue NSW has advised that its changes have been limited to providing guidance and assistance on its website and that, longer term, Revenue NSW may seek to undertake compliance audits of general insurers to ensure that the exemption is being applied correctly. From an insurer’s perspective, given that the terms “crop insurance” and “livestock insurance” are already defined, well understood and, generally, quite discrete from other forms of insurance, the expectation is that implementing the change has been simple from a system and compliance point of view. This expectation accords with anecdotal evidence provided by insurers.</w:t>
      </w:r>
    </w:p>
    <w:p w14:paraId="2FDE3C6B" w14:textId="77777777" w:rsidR="00D2491B" w:rsidRDefault="00D2491B" w:rsidP="00D2491B">
      <w:pPr>
        <w:pStyle w:val="BodyText"/>
      </w:pPr>
      <w:r>
        <w:t xml:space="preserve">As an observation, the fact that crop insurance and livestock insurance remain in the </w:t>
      </w:r>
      <w:r w:rsidRPr="00D2491B">
        <w:rPr>
          <w:i/>
        </w:rPr>
        <w:t>Duties Act 1997</w:t>
      </w:r>
      <w:r>
        <w:t xml:space="preserve"> (NSW) as dutiable at a 0% rate rather than being removed from the Act completely raises the theoretical risk that a future government may increase the Type C rate back to 2.5% (or higher).</w:t>
      </w:r>
      <w:r w:rsidR="008D36F0">
        <w:t xml:space="preserve"> </w:t>
      </w:r>
      <w:r>
        <w:t xml:space="preserve">However, based on discussions with NSW Treasury, the risk of this occurring is very low given: </w:t>
      </w:r>
    </w:p>
    <w:p w14:paraId="7BC0A989" w14:textId="77777777" w:rsidR="00D2491B" w:rsidRDefault="00B742F0" w:rsidP="00CC7F05">
      <w:pPr>
        <w:pStyle w:val="Bullet1stlevel"/>
        <w:numPr>
          <w:ilvl w:val="0"/>
          <w:numId w:val="36"/>
        </w:numPr>
      </w:pPr>
      <w:r>
        <w:t xml:space="preserve">The </w:t>
      </w:r>
      <w:r w:rsidR="00D2491B">
        <w:t xml:space="preserve">immaterial amounts </w:t>
      </w:r>
      <w:proofErr w:type="gramStart"/>
      <w:r w:rsidR="00D2491B">
        <w:t>involved;</w:t>
      </w:r>
      <w:proofErr w:type="gramEnd"/>
    </w:p>
    <w:p w14:paraId="2934F6B7" w14:textId="77777777" w:rsidR="00D2491B" w:rsidRDefault="00B742F0" w:rsidP="00CC7F05">
      <w:pPr>
        <w:pStyle w:val="Bullet1stlevel"/>
        <w:numPr>
          <w:ilvl w:val="0"/>
          <w:numId w:val="36"/>
        </w:numPr>
      </w:pPr>
      <w:r>
        <w:t xml:space="preserve">Any </w:t>
      </w:r>
      <w:r w:rsidR="00D2491B">
        <w:t xml:space="preserve">increase in </w:t>
      </w:r>
      <w:r w:rsidR="004D5C1F">
        <w:t>insurance duty</w:t>
      </w:r>
      <w:r w:rsidR="00D2491B">
        <w:t xml:space="preserve"> runs counter to the broad policy objective of gradually phasing out </w:t>
      </w:r>
      <w:r w:rsidR="004D5C1F">
        <w:t>insurance duty</w:t>
      </w:r>
      <w:r w:rsidR="00D2491B">
        <w:t xml:space="preserve"> as a revenue source; and </w:t>
      </w:r>
    </w:p>
    <w:p w14:paraId="6FE98D64" w14:textId="77777777" w:rsidR="00D2491B" w:rsidRDefault="00B742F0" w:rsidP="00CC7F05">
      <w:pPr>
        <w:pStyle w:val="Bullet1stlevel"/>
        <w:numPr>
          <w:ilvl w:val="0"/>
          <w:numId w:val="36"/>
        </w:numPr>
      </w:pPr>
      <w:r>
        <w:t xml:space="preserve">Revenue </w:t>
      </w:r>
      <w:r w:rsidR="00D2491B">
        <w:t xml:space="preserve">(and significantly more than what would be raised from </w:t>
      </w:r>
      <w:r w:rsidR="004D5C1F">
        <w:t>insurance duty</w:t>
      </w:r>
      <w:r w:rsidR="00D2491B">
        <w:t xml:space="preserve"> on Type C insurance) could be raised more efficiently by other means (</w:t>
      </w:r>
      <w:proofErr w:type="gramStart"/>
      <w:r w:rsidR="00D2491B">
        <w:t>e.g.</w:t>
      </w:r>
      <w:proofErr w:type="gramEnd"/>
      <w:r w:rsidR="00D2491B">
        <w:t xml:space="preserve"> changes to payroll tax).</w:t>
      </w:r>
    </w:p>
    <w:p w14:paraId="6DE21708" w14:textId="77777777" w:rsidR="00D2491B" w:rsidRPr="007B74B2" w:rsidRDefault="00D2491B" w:rsidP="00D2491B">
      <w:pPr>
        <w:pStyle w:val="Heading2"/>
      </w:pPr>
      <w:bookmarkStart w:id="96" w:name="_Toc3802803"/>
      <w:bookmarkStart w:id="97" w:name="_Toc3815781"/>
      <w:bookmarkStart w:id="98" w:name="_Toc7168182"/>
      <w:r w:rsidRPr="007B74B2">
        <w:t>Victoria</w:t>
      </w:r>
      <w:bookmarkEnd w:id="96"/>
      <w:bookmarkEnd w:id="97"/>
      <w:bookmarkEnd w:id="98"/>
    </w:p>
    <w:p w14:paraId="159A88B7" w14:textId="77777777" w:rsidR="00D2491B" w:rsidRDefault="00D2491B" w:rsidP="00D2491B">
      <w:pPr>
        <w:pStyle w:val="BodyText"/>
      </w:pPr>
      <w:r>
        <w:t xml:space="preserve">Victoria imposes </w:t>
      </w:r>
      <w:r w:rsidR="004D5C1F">
        <w:t>insurance duty</w:t>
      </w:r>
      <w:r>
        <w:t xml:space="preserve"> at a rate of 10% on general insurance policies, subject to a number of specific exemptions. Prior to 1 July 2017, there was a specific exemption for crop insurance, but only in respect of insurance against damage by hail to cereal or fruit cops. That is, multi-peril crop insurance policies or policies which also covered grains, vegetables or other plants were not wholly exempted. </w:t>
      </w:r>
    </w:p>
    <w:p w14:paraId="647BA33A" w14:textId="77777777" w:rsidR="000E371E" w:rsidRDefault="00D2491B" w:rsidP="00D2491B">
      <w:pPr>
        <w:pStyle w:val="BodyText"/>
      </w:pPr>
      <w:r>
        <w:lastRenderedPageBreak/>
        <w:t>From 1 July 2017, the crop insurance exemption was expanded to cover:</w:t>
      </w:r>
    </w:p>
    <w:p w14:paraId="7631E499" w14:textId="77777777" w:rsidR="00C56FF9" w:rsidRDefault="00B742F0" w:rsidP="00CC7F05">
      <w:pPr>
        <w:pStyle w:val="Bullet1stlevel"/>
        <w:numPr>
          <w:ilvl w:val="0"/>
          <w:numId w:val="37"/>
        </w:numPr>
      </w:pPr>
      <w:r>
        <w:t>Multi</w:t>
      </w:r>
      <w:r w:rsidR="00C56FF9">
        <w:t xml:space="preserve">-peril crop insurance where the damage or destruction to the crop occurs while the crop is being grown, harvested or </w:t>
      </w:r>
      <w:proofErr w:type="gramStart"/>
      <w:r w:rsidR="00C56FF9">
        <w:t>stored;</w:t>
      </w:r>
      <w:proofErr w:type="gramEnd"/>
    </w:p>
    <w:p w14:paraId="731BBD70" w14:textId="77777777" w:rsidR="00C56FF9" w:rsidRDefault="00B742F0" w:rsidP="00CC7F05">
      <w:pPr>
        <w:pStyle w:val="Bullet1stlevel"/>
        <w:numPr>
          <w:ilvl w:val="0"/>
          <w:numId w:val="37"/>
        </w:numPr>
      </w:pPr>
      <w:r>
        <w:t xml:space="preserve">Agricultural </w:t>
      </w:r>
      <w:r w:rsidR="00C56FF9">
        <w:t>machinery insurance, which was not previously exempted; and</w:t>
      </w:r>
    </w:p>
    <w:p w14:paraId="0A3F5545" w14:textId="77777777" w:rsidR="00C56FF9" w:rsidRDefault="00B742F0" w:rsidP="00CC7F05">
      <w:pPr>
        <w:pStyle w:val="Bullet1stlevel"/>
        <w:numPr>
          <w:ilvl w:val="0"/>
          <w:numId w:val="37"/>
        </w:numPr>
      </w:pPr>
      <w:r>
        <w:t xml:space="preserve">Livestock </w:t>
      </w:r>
      <w:r w:rsidR="00C56FF9">
        <w:t>insurance, which was not previously exempted.</w:t>
      </w:r>
    </w:p>
    <w:p w14:paraId="3AB6FAFA" w14:textId="77777777" w:rsidR="00C56FF9" w:rsidRDefault="00C56FF9" w:rsidP="00EC14E1">
      <w:pPr>
        <w:pStyle w:val="BodyText"/>
      </w:pPr>
      <w:r>
        <w:t>More specifically, the exemptions were re-drafted to cover the following:</w:t>
      </w:r>
    </w:p>
    <w:p w14:paraId="18C72A88" w14:textId="77777777" w:rsidR="00C56FF9" w:rsidRPr="00C56FF9" w:rsidRDefault="00B742F0" w:rsidP="00CC7F05">
      <w:pPr>
        <w:pStyle w:val="Bullet1stlevel"/>
        <w:numPr>
          <w:ilvl w:val="0"/>
          <w:numId w:val="37"/>
        </w:numPr>
        <w:rPr>
          <w:i/>
        </w:rPr>
      </w:pPr>
      <w:r>
        <w:rPr>
          <w:b/>
          <w:i/>
        </w:rPr>
        <w:t>C</w:t>
      </w:r>
      <w:r w:rsidRPr="00C56FF9">
        <w:rPr>
          <w:b/>
          <w:i/>
        </w:rPr>
        <w:t xml:space="preserve">rop </w:t>
      </w:r>
      <w:r w:rsidR="00C56FF9" w:rsidRPr="00C56FF9">
        <w:rPr>
          <w:b/>
          <w:i/>
        </w:rPr>
        <w:t>insurance</w:t>
      </w:r>
      <w:r w:rsidR="00C56FF9" w:rsidRPr="00C56FF9">
        <w:rPr>
          <w:i/>
        </w:rPr>
        <w:t xml:space="preserve">, being insurance covering loss due to the destruction of, or physical damage to, any crop of grain, fruit, </w:t>
      </w:r>
      <w:proofErr w:type="gramStart"/>
      <w:r w:rsidR="00C56FF9" w:rsidRPr="00C56FF9">
        <w:rPr>
          <w:i/>
        </w:rPr>
        <w:t>vegetable</w:t>
      </w:r>
      <w:proofErr w:type="gramEnd"/>
      <w:r w:rsidR="00C56FF9" w:rsidRPr="00C56FF9">
        <w:rPr>
          <w:i/>
        </w:rPr>
        <w:t xml:space="preserve"> or other plant, where the destruction or damage occurs while the crop is being grown, harvested or stored</w:t>
      </w:r>
    </w:p>
    <w:p w14:paraId="2BB7517D" w14:textId="77777777" w:rsidR="00C56FF9" w:rsidRPr="00C56FF9" w:rsidRDefault="00B742F0" w:rsidP="00CC7F05">
      <w:pPr>
        <w:pStyle w:val="Bullet1stlevel"/>
        <w:numPr>
          <w:ilvl w:val="0"/>
          <w:numId w:val="37"/>
        </w:numPr>
        <w:rPr>
          <w:i/>
        </w:rPr>
      </w:pPr>
      <w:r>
        <w:rPr>
          <w:b/>
          <w:i/>
        </w:rPr>
        <w:t>A</w:t>
      </w:r>
      <w:r w:rsidRPr="00C56FF9">
        <w:rPr>
          <w:b/>
          <w:i/>
        </w:rPr>
        <w:t xml:space="preserve">gricultural </w:t>
      </w:r>
      <w:r w:rsidR="00C56FF9" w:rsidRPr="00C56FF9">
        <w:rPr>
          <w:b/>
          <w:i/>
        </w:rPr>
        <w:t>machinery insurance</w:t>
      </w:r>
      <w:r w:rsidR="00C56FF9" w:rsidRPr="00C56FF9">
        <w:rPr>
          <w:i/>
        </w:rPr>
        <w:t xml:space="preserve">, being insurance covering the breakdown of, or physical damage to, a harvester, binder, tractor, plough or other agricultural implement or any equipment associated with any such agricultural </w:t>
      </w:r>
      <w:proofErr w:type="gramStart"/>
      <w:r w:rsidR="00C56FF9" w:rsidRPr="00C56FF9">
        <w:rPr>
          <w:i/>
        </w:rPr>
        <w:t>machinery;</w:t>
      </w:r>
      <w:proofErr w:type="gramEnd"/>
    </w:p>
    <w:p w14:paraId="32BDF716" w14:textId="77777777" w:rsidR="00C56FF9" w:rsidRPr="00C56FF9" w:rsidRDefault="00B742F0" w:rsidP="00CC7F05">
      <w:pPr>
        <w:pStyle w:val="Bullet1stlevel"/>
        <w:numPr>
          <w:ilvl w:val="0"/>
          <w:numId w:val="37"/>
        </w:numPr>
        <w:rPr>
          <w:i/>
        </w:rPr>
      </w:pPr>
      <w:r>
        <w:rPr>
          <w:b/>
          <w:i/>
        </w:rPr>
        <w:t>L</w:t>
      </w:r>
      <w:r w:rsidRPr="00C56FF9">
        <w:rPr>
          <w:b/>
          <w:i/>
        </w:rPr>
        <w:t xml:space="preserve">ivestock </w:t>
      </w:r>
      <w:r w:rsidR="00C56FF9" w:rsidRPr="00C56FF9">
        <w:rPr>
          <w:b/>
          <w:i/>
        </w:rPr>
        <w:t>insurance</w:t>
      </w:r>
      <w:r w:rsidR="00C56FF9" w:rsidRPr="00C56FF9">
        <w:rPr>
          <w:i/>
        </w:rPr>
        <w:t>, being insurance covering loss due to any of the following—</w:t>
      </w:r>
    </w:p>
    <w:p w14:paraId="3CBCD631" w14:textId="77777777" w:rsidR="00C56FF9" w:rsidRPr="00C56FF9" w:rsidRDefault="00C56FF9" w:rsidP="00C56FF9">
      <w:pPr>
        <w:pStyle w:val="Numberbullet2ndlevel"/>
        <w:rPr>
          <w:i/>
        </w:rPr>
      </w:pPr>
      <w:r w:rsidRPr="00C56FF9">
        <w:rPr>
          <w:i/>
        </w:rPr>
        <w:t xml:space="preserve">the death of, or physical damage to, any animal, bee or bird, whether domesticated or wild, or any egg intended for hatching, including where the death or damage occurs while the animal, bee, bird or egg is being </w:t>
      </w:r>
      <w:proofErr w:type="gramStart"/>
      <w:r w:rsidRPr="00C56FF9">
        <w:rPr>
          <w:i/>
        </w:rPr>
        <w:t>stored;</w:t>
      </w:r>
      <w:proofErr w:type="gramEnd"/>
    </w:p>
    <w:p w14:paraId="3371EF6B" w14:textId="77777777" w:rsidR="00C56FF9" w:rsidRPr="00C56FF9" w:rsidRDefault="00C56FF9" w:rsidP="00C56FF9">
      <w:pPr>
        <w:pStyle w:val="Numberbullet2ndlevel"/>
        <w:rPr>
          <w:i/>
        </w:rPr>
      </w:pPr>
      <w:r w:rsidRPr="00C56FF9">
        <w:rPr>
          <w:i/>
        </w:rPr>
        <w:t xml:space="preserve">the death of, or physical damage to, any genetic material of any livestock referred to in paragraph (i), including where the death or damage occurs while the genetic material is being </w:t>
      </w:r>
      <w:proofErr w:type="gramStart"/>
      <w:r w:rsidRPr="00C56FF9">
        <w:rPr>
          <w:i/>
        </w:rPr>
        <w:t>stored;</w:t>
      </w:r>
      <w:proofErr w:type="gramEnd"/>
    </w:p>
    <w:p w14:paraId="34FA98A4" w14:textId="77777777" w:rsidR="00C56FF9" w:rsidRPr="00C56FF9" w:rsidRDefault="00C56FF9" w:rsidP="00C56FF9">
      <w:pPr>
        <w:pStyle w:val="Numberbullet2ndlevel"/>
        <w:rPr>
          <w:i/>
        </w:rPr>
      </w:pPr>
      <w:r w:rsidRPr="00C56FF9">
        <w:rPr>
          <w:i/>
        </w:rPr>
        <w:t>the theft of any livestock referred to in paragraph (i) or any genetic material referred to in paragraph (ii</w:t>
      </w:r>
      <w:proofErr w:type="gramStart"/>
      <w:r w:rsidRPr="00C56FF9">
        <w:rPr>
          <w:i/>
        </w:rPr>
        <w:t>);</w:t>
      </w:r>
      <w:proofErr w:type="gramEnd"/>
    </w:p>
    <w:p w14:paraId="0CBE8AF9" w14:textId="77777777" w:rsidR="00C56FF9" w:rsidRDefault="00C56FF9" w:rsidP="000E7B28">
      <w:pPr>
        <w:pStyle w:val="BodyText"/>
      </w:pPr>
      <w:r>
        <w:t xml:space="preserve">These exemptions were announced in the 2017-18 Victorian Budget for the purposes of supporting farmers and primary producers who insured their agricultural products against damage from flood, </w:t>
      </w:r>
      <w:proofErr w:type="gramStart"/>
      <w:r>
        <w:t>fire</w:t>
      </w:r>
      <w:proofErr w:type="gramEnd"/>
      <w:r>
        <w:t xml:space="preserve"> and other accidents</w:t>
      </w:r>
      <w:r>
        <w:rPr>
          <w:rStyle w:val="FootnoteReference"/>
        </w:rPr>
        <w:footnoteReference w:id="29"/>
      </w:r>
      <w:r>
        <w:t>. Based on our discussions with the Victorian State Revenue Office, another relevant factor for the broadening of the exemption was the definitional and apportionment issues associated with determining how much of each insurance policy related to exempt peril cover, such as hail, and for exempt crop types (</w:t>
      </w:r>
      <w:proofErr w:type="gramStart"/>
      <w:r>
        <w:t>i.e.</w:t>
      </w:r>
      <w:proofErr w:type="gramEnd"/>
      <w:r>
        <w:t xml:space="preserve"> fruits but not cereals).</w:t>
      </w:r>
      <w:r w:rsidR="008D36F0">
        <w:t xml:space="preserve"> </w:t>
      </w:r>
      <w:r>
        <w:t xml:space="preserve">We understand from discussions with the Victorian State Revenue Office that the narrowness of the earlier exemption led to feedback from farmers and farming groups (rather than insurers) that neighbouring farms attracted different and perceived unfair </w:t>
      </w:r>
      <w:r w:rsidR="004D5C1F">
        <w:t>insurance duty</w:t>
      </w:r>
      <w:r>
        <w:t xml:space="preserve"> treatments. </w:t>
      </w:r>
    </w:p>
    <w:p w14:paraId="04E61933" w14:textId="77777777" w:rsidR="00D2491B" w:rsidRDefault="00C56FF9" w:rsidP="00C56FF9">
      <w:pPr>
        <w:pStyle w:val="BodyText"/>
      </w:pPr>
      <w:r>
        <w:t xml:space="preserve">For similar reasons to NSW, there were very limited administrative changes necessary for the Victorian State Revenue Office as the compliance burden rests with the general insurers and the Victorian State Revenue Office does not collect any premium data as part of the monthly </w:t>
      </w:r>
      <w:r w:rsidR="004D5C1F">
        <w:t>insurance duty</w:t>
      </w:r>
      <w:r>
        <w:t xml:space="preserve"> return process. Instead, the Victorian State Revenue Office has advised that the transition process will likely only involve undertaking compliance audits, particularly relating to apportionment, as considered necessary on a risk assessed basis.</w:t>
      </w:r>
    </w:p>
    <w:p w14:paraId="0A61697C" w14:textId="77777777" w:rsidR="00C56FF9" w:rsidRDefault="00C56FF9" w:rsidP="00C56FF9">
      <w:pPr>
        <w:pStyle w:val="BodyText"/>
      </w:pPr>
      <w:r>
        <w:t>One specific issue that has arisen in Victoria since the broadening of the exemption is in relation to whether horses used for racing purposes and animals such as horses and dogs used for farming purposes (</w:t>
      </w:r>
      <w:proofErr w:type="gramStart"/>
      <w:r>
        <w:t>e.g.</w:t>
      </w:r>
      <w:proofErr w:type="gramEnd"/>
      <w:r>
        <w:t xml:space="preserve"> cattle dogs) are “livestock” and, therefore, treated as exempt.</w:t>
      </w:r>
      <w:r w:rsidR="008D36F0">
        <w:t xml:space="preserve"> </w:t>
      </w:r>
      <w:r>
        <w:t>We understand that the Victorian State Revenue Office’s position is that animals used for racing and farming purposes are not livestock and, therefore, insurance in respect these items are treated as dutiable.</w:t>
      </w:r>
      <w:r w:rsidR="008D36F0">
        <w:t xml:space="preserve"> </w:t>
      </w:r>
      <w:r>
        <w:t xml:space="preserve"> We are advised that both farming and racing groups are lobbying to have this interpretation broadened, noting our understanding that the position in NSW is that such animals are treated as livestock and, therefore, exempt.</w:t>
      </w:r>
    </w:p>
    <w:p w14:paraId="5618771D" w14:textId="77777777" w:rsidR="00C56FF9" w:rsidRDefault="00C56FF9" w:rsidP="00C56FF9">
      <w:pPr>
        <w:pStyle w:val="BodyText"/>
      </w:pPr>
      <w:r>
        <w:t>Outside of the above observations, the experience in Victoria mirrors the experience in NSW.</w:t>
      </w:r>
    </w:p>
    <w:p w14:paraId="039E6ECD" w14:textId="77777777" w:rsidR="00C56FF9" w:rsidRDefault="00C56FF9" w:rsidP="00C56FF9">
      <w:pPr>
        <w:pStyle w:val="Heading2"/>
      </w:pPr>
      <w:bookmarkStart w:id="99" w:name="_Toc3802804"/>
      <w:bookmarkStart w:id="100" w:name="_Toc3815782"/>
      <w:bookmarkStart w:id="101" w:name="_Toc7168183"/>
      <w:r>
        <w:lastRenderedPageBreak/>
        <w:t>South Australia</w:t>
      </w:r>
      <w:bookmarkEnd w:id="99"/>
      <w:bookmarkEnd w:id="100"/>
      <w:bookmarkEnd w:id="101"/>
    </w:p>
    <w:p w14:paraId="700D6B16" w14:textId="77777777" w:rsidR="00C56FF9" w:rsidRPr="00C56FF9" w:rsidRDefault="00C56FF9" w:rsidP="00C56FF9">
      <w:pPr>
        <w:pStyle w:val="BodyText"/>
      </w:pPr>
      <w:r w:rsidRPr="00C56FF9">
        <w:t xml:space="preserve">SA imposes </w:t>
      </w:r>
      <w:r w:rsidR="004D5C1F">
        <w:t>insurance duty</w:t>
      </w:r>
      <w:r w:rsidRPr="00C56FF9">
        <w:t xml:space="preserve"> on general insurance policies at a rate of 11%, subject to a number of exemptions, but these exemptions did not previously include any agricultural insurance products.</w:t>
      </w:r>
      <w:r w:rsidR="008D36F0">
        <w:t xml:space="preserve"> </w:t>
      </w:r>
    </w:p>
    <w:p w14:paraId="4DD2292C" w14:textId="77777777" w:rsidR="00C56FF9" w:rsidRPr="00C56FF9" w:rsidRDefault="00C56FF9" w:rsidP="00C56FF9">
      <w:pPr>
        <w:pStyle w:val="BodyText"/>
      </w:pPr>
      <w:r w:rsidRPr="00C56FF9">
        <w:t xml:space="preserve">With effect from 1 January 2018, the SA Government exempted </w:t>
      </w:r>
      <w:r w:rsidR="004D5C1F">
        <w:t>insurance duty</w:t>
      </w:r>
      <w:r w:rsidRPr="00C56FF9">
        <w:t xml:space="preserve"> from premiums received or charged in respect of multi-peril crop insurance. Unlike NSW and Victoria, SA defined the exemption by specific reference to “multi-peril crop insurance”, provided that the insurance policy covered loss caused by drought. More specifically, “multi-peril crop insurance” which is exempt from </w:t>
      </w:r>
      <w:r w:rsidR="004D5C1F">
        <w:t>insurance duty</w:t>
      </w:r>
      <w:r w:rsidRPr="00C56FF9">
        <w:t xml:space="preserve"> is defined as: </w:t>
      </w:r>
    </w:p>
    <w:p w14:paraId="12825255" w14:textId="77777777" w:rsidR="00C56FF9" w:rsidRPr="00C56FF9" w:rsidRDefault="00B742F0" w:rsidP="006608A8">
      <w:pPr>
        <w:pStyle w:val="IntroText"/>
        <w:ind w:left="720"/>
      </w:pPr>
      <w:r>
        <w:rPr>
          <w:color w:val="auto"/>
        </w:rPr>
        <w:t>Insurance</w:t>
      </w:r>
      <w:r w:rsidR="009079AD" w:rsidRPr="006608A8">
        <w:rPr>
          <w:color w:val="auto"/>
        </w:rPr>
        <w:t xml:space="preserve"> </w:t>
      </w:r>
      <w:r w:rsidR="00C56FF9" w:rsidRPr="006608A8">
        <w:rPr>
          <w:color w:val="auto"/>
        </w:rPr>
        <w:t>covering the total or partial loss of crops resulting from drought (whether or not the policy under which the insurance is provided also covers loss resulting from other perils).</w:t>
      </w:r>
    </w:p>
    <w:p w14:paraId="2C9D3616" w14:textId="77777777" w:rsidR="00C56FF9" w:rsidRDefault="00C56FF9" w:rsidP="00C56FF9">
      <w:pPr>
        <w:pStyle w:val="BodyText"/>
      </w:pPr>
      <w:r>
        <w:t xml:space="preserve">Similar to other jurisdictions, the compliance burden of </w:t>
      </w:r>
      <w:r w:rsidR="004D5C1F">
        <w:t>insurance duty</w:t>
      </w:r>
      <w:r>
        <w:t xml:space="preserve"> falls on the insurers themselves and, as such, the changes have had limited impact on </w:t>
      </w:r>
      <w:proofErr w:type="spellStart"/>
      <w:r>
        <w:t>RevenueSA</w:t>
      </w:r>
      <w:proofErr w:type="spellEnd"/>
      <w:r>
        <w:t xml:space="preserve">. </w:t>
      </w:r>
    </w:p>
    <w:p w14:paraId="2630AE1B" w14:textId="77777777" w:rsidR="00C56FF9" w:rsidRDefault="00C56FF9" w:rsidP="006E2BEF">
      <w:pPr>
        <w:pStyle w:val="BodyText"/>
      </w:pPr>
      <w:r>
        <w:t xml:space="preserve">We understand that the SA Government’s purpose in exempting </w:t>
      </w:r>
      <w:r w:rsidR="004D5C1F">
        <w:t>insurance duty</w:t>
      </w:r>
      <w:r>
        <w:t xml:space="preserve"> on these policies was to assist </w:t>
      </w:r>
      <w:r w:rsidRPr="00191BE8">
        <w:t xml:space="preserve">South </w:t>
      </w:r>
      <w:r w:rsidRPr="006E2BEF">
        <w:t>Australian</w:t>
      </w:r>
      <w:r w:rsidRPr="00191BE8">
        <w:t xml:space="preserve"> farmers who </w:t>
      </w:r>
      <w:r>
        <w:t>took</w:t>
      </w:r>
      <w:r w:rsidRPr="00191BE8">
        <w:t xml:space="preserve"> out multi-peril crop insurance manage </w:t>
      </w:r>
      <w:r>
        <w:t xml:space="preserve">their </w:t>
      </w:r>
      <w:r w:rsidRPr="00191BE8">
        <w:t xml:space="preserve">risks and give them </w:t>
      </w:r>
      <w:r>
        <w:t>greater</w:t>
      </w:r>
      <w:r w:rsidRPr="00191BE8">
        <w:t xml:space="preserve"> confidence to plant more crops and target higher yields</w:t>
      </w:r>
      <w:r>
        <w:t>,</w:t>
      </w:r>
      <w:r w:rsidRPr="00191BE8">
        <w:t xml:space="preserve"> with the reassurance that they can be financially protected for their input costs in the event of a peril. It is estimated that this exemption will provide a benefit to around 100 insurance policies each year</w:t>
      </w:r>
      <w:r>
        <w:rPr>
          <w:rStyle w:val="FootnoteReference"/>
        </w:rPr>
        <w:footnoteReference w:id="30"/>
      </w:r>
      <w:r w:rsidRPr="00191BE8">
        <w:t xml:space="preserve">. </w:t>
      </w:r>
      <w:r>
        <w:t>Despite our efforts, we have not been able to obtain a reliable estimate of the foregone revenue though, given the relative size of their agricultural industries and the number of policies expected to be involved, the revenue foregone would be less than the $3 million per year estimated for each of NSW and Victoria.</w:t>
      </w:r>
    </w:p>
    <w:p w14:paraId="3493F98E" w14:textId="77777777" w:rsidR="00C56FF9" w:rsidRDefault="00C56FF9" w:rsidP="006E2BEF">
      <w:pPr>
        <w:pStyle w:val="BodyText"/>
      </w:pPr>
      <w:r>
        <w:t>The exemption was implemented by an amending Act</w:t>
      </w:r>
      <w:r>
        <w:rPr>
          <w:rStyle w:val="FootnoteReference"/>
        </w:rPr>
        <w:footnoteReference w:id="31"/>
      </w:r>
      <w:r w:rsidR="00B742F0">
        <w:t>, which</w:t>
      </w:r>
      <w:r>
        <w:t xml:space="preserve"> was only assented to on 22 November 2018, such that the exemption had backdated effect. This, in turn, has required the SA Government to provide farmers with a refund of overpaid </w:t>
      </w:r>
      <w:r w:rsidR="004D5C1F">
        <w:t>insurance duty</w:t>
      </w:r>
      <w:r>
        <w:t xml:space="preserve"> where the farmer had taken out an affected policy after 1 January 2018 and prior to the date of assent. Given this refund process remains ongoing and the exemption remains very new, </w:t>
      </w:r>
      <w:proofErr w:type="spellStart"/>
      <w:r>
        <w:t>RevenueSA</w:t>
      </w:r>
      <w:proofErr w:type="spellEnd"/>
      <w:r>
        <w:t xml:space="preserve"> has extremely limited data in terms of the impact the exemption has had on insurers, insurance policies and the market more generally.</w:t>
      </w:r>
    </w:p>
    <w:p w14:paraId="2BD99BD2" w14:textId="77777777" w:rsidR="006E2BEF" w:rsidRDefault="006E2BEF" w:rsidP="006E2BEF">
      <w:pPr>
        <w:pStyle w:val="Heading2"/>
      </w:pPr>
      <w:bookmarkStart w:id="102" w:name="_Toc3802805"/>
      <w:bookmarkStart w:id="103" w:name="_Toc3815783"/>
      <w:bookmarkStart w:id="104" w:name="_Toc7168184"/>
      <w:r>
        <w:t>Issues to consider for the Queensland Government</w:t>
      </w:r>
      <w:bookmarkEnd w:id="102"/>
      <w:bookmarkEnd w:id="103"/>
      <w:bookmarkEnd w:id="104"/>
    </w:p>
    <w:p w14:paraId="563B9BF5" w14:textId="77777777" w:rsidR="00EA4358" w:rsidRDefault="00827D55" w:rsidP="006E2BEF">
      <w:pPr>
        <w:pStyle w:val="BodyText"/>
      </w:pPr>
      <w:r>
        <w:t xml:space="preserve">As set out above, </w:t>
      </w:r>
      <w:r w:rsidR="00C15DD7">
        <w:t>there is no consistent approach to exemption across the jurisdictions that have now exempted agricultural insurance products from duty</w:t>
      </w:r>
      <w:r>
        <w:t>.</w:t>
      </w:r>
      <w:r w:rsidR="008D36F0">
        <w:t xml:space="preserve"> </w:t>
      </w:r>
      <w:r>
        <w:t>In light of this inconsistency</w:t>
      </w:r>
      <w:r w:rsidR="00C15DD7">
        <w:t xml:space="preserve">, </w:t>
      </w:r>
      <w:r w:rsidR="00EF34E3">
        <w:t>the</w:t>
      </w:r>
      <w:r w:rsidR="00C15DD7">
        <w:t>re are a number of</w:t>
      </w:r>
      <w:r w:rsidR="00EF34E3">
        <w:t xml:space="preserve"> </w:t>
      </w:r>
      <w:r w:rsidR="00117CC5">
        <w:t xml:space="preserve">definitional and system / enforcement </w:t>
      </w:r>
      <w:r w:rsidR="00C15DD7">
        <w:t>issues</w:t>
      </w:r>
      <w:r w:rsidR="00EA4358">
        <w:t xml:space="preserve"> </w:t>
      </w:r>
      <w:r>
        <w:t>which</w:t>
      </w:r>
      <w:r w:rsidR="00C15DD7">
        <w:t xml:space="preserve"> the </w:t>
      </w:r>
      <w:r w:rsidR="00EF34E3">
        <w:t xml:space="preserve">Queensland Government </w:t>
      </w:r>
      <w:r w:rsidR="00C15DD7">
        <w:t xml:space="preserve">will need to </w:t>
      </w:r>
      <w:proofErr w:type="gramStart"/>
      <w:r w:rsidR="00C15DD7">
        <w:t>consider</w:t>
      </w:r>
      <w:proofErr w:type="gramEnd"/>
      <w:r w:rsidR="00C15DD7">
        <w:t xml:space="preserve"> and resolve should it </w:t>
      </w:r>
      <w:r w:rsidR="00EF34E3">
        <w:t xml:space="preserve">decide to proceed with abolishing </w:t>
      </w:r>
      <w:r w:rsidR="004D5C1F">
        <w:t>insurance duty</w:t>
      </w:r>
      <w:r w:rsidR="00EF34E3">
        <w:t xml:space="preserve"> on agricultural insurance products</w:t>
      </w:r>
      <w:r w:rsidR="00C15DD7">
        <w:t>.</w:t>
      </w:r>
      <w:r w:rsidR="008D36F0">
        <w:t xml:space="preserve"> </w:t>
      </w:r>
    </w:p>
    <w:p w14:paraId="47DAE995" w14:textId="77777777" w:rsidR="006E2BEF" w:rsidRDefault="00C15DD7" w:rsidP="006E2BEF">
      <w:pPr>
        <w:pStyle w:val="BodyText"/>
      </w:pPr>
      <w:r>
        <w:t>To better understand how some of the</w:t>
      </w:r>
      <w:r w:rsidR="00EA4358">
        <w:t xml:space="preserve">se of these issues may be dealt in </w:t>
      </w:r>
      <w:r w:rsidR="00117CC5">
        <w:t xml:space="preserve">the context of the current Queensland </w:t>
      </w:r>
      <w:r w:rsidR="004D5C1F">
        <w:t>insurance duty</w:t>
      </w:r>
      <w:r w:rsidR="00117CC5">
        <w:t xml:space="preserve"> framework</w:t>
      </w:r>
      <w:r w:rsidR="00EA4358">
        <w:t>, we undertook discussions with representatives of the Queensland OSR</w:t>
      </w:r>
      <w:r w:rsidR="00117CC5">
        <w:t xml:space="preserve"> and, where relevant, their feedback is noted below</w:t>
      </w:r>
      <w:r w:rsidR="00EF34E3">
        <w:t>:</w:t>
      </w:r>
    </w:p>
    <w:p w14:paraId="343FE254" w14:textId="77777777" w:rsidR="006E2BEF" w:rsidRDefault="006E2BEF" w:rsidP="00CC7F05">
      <w:pPr>
        <w:pStyle w:val="Bullet1stlevel"/>
        <w:numPr>
          <w:ilvl w:val="0"/>
          <w:numId w:val="38"/>
        </w:numPr>
      </w:pPr>
      <w:r>
        <w:t xml:space="preserve">There will need to be further thought given to the scope of any such exemption, particularly the fact that it would require new definitions and concepts not currently contained in the </w:t>
      </w:r>
      <w:r w:rsidRPr="006E2BEF">
        <w:rPr>
          <w:i/>
        </w:rPr>
        <w:t>Duties Act 2001</w:t>
      </w:r>
      <w:r>
        <w:t xml:space="preserve"> (Qld). For instance, the Queensland Government would need to consider whether the exemption would extend to:</w:t>
      </w:r>
    </w:p>
    <w:p w14:paraId="11DA8B42" w14:textId="77777777" w:rsidR="006E2BEF" w:rsidRDefault="00B742F0" w:rsidP="006E2BEF">
      <w:pPr>
        <w:pStyle w:val="Bullet2ndlevel"/>
      </w:pPr>
      <w:r>
        <w:t xml:space="preserve">Agricultural </w:t>
      </w:r>
      <w:r w:rsidR="006E2BEF">
        <w:t>machinery insurance (as is the case in Victoria but nowhere else</w:t>
      </w:r>
      <w:proofErr w:type="gramStart"/>
      <w:r w:rsidR="006E2BEF">
        <w:t>);</w:t>
      </w:r>
      <w:proofErr w:type="gramEnd"/>
      <w:r w:rsidR="006E2BEF">
        <w:t xml:space="preserve"> </w:t>
      </w:r>
    </w:p>
    <w:p w14:paraId="081D152F" w14:textId="77777777" w:rsidR="006E2BEF" w:rsidRDefault="00B742F0" w:rsidP="006E2BEF">
      <w:pPr>
        <w:pStyle w:val="Bullet2ndlevel"/>
      </w:pPr>
      <w:r>
        <w:t xml:space="preserve">Any </w:t>
      </w:r>
      <w:r w:rsidR="006E2BEF">
        <w:t>multi-peril crop insurance policy that does not include the total or partial loss caused by drought (which is specifically excluded in SA but nowhere else</w:t>
      </w:r>
      <w:proofErr w:type="gramStart"/>
      <w:r w:rsidR="006E2BEF">
        <w:t>);</w:t>
      </w:r>
      <w:proofErr w:type="gramEnd"/>
      <w:r w:rsidR="006E2BEF">
        <w:t xml:space="preserve"> </w:t>
      </w:r>
    </w:p>
    <w:p w14:paraId="5EC25402" w14:textId="77777777" w:rsidR="006E2BEF" w:rsidRDefault="00B742F0" w:rsidP="006E2BEF">
      <w:pPr>
        <w:pStyle w:val="Bullet2ndlevel"/>
      </w:pPr>
      <w:r>
        <w:t xml:space="preserve">Theft </w:t>
      </w:r>
      <w:r w:rsidR="006E2BEF">
        <w:t>of crops (not covered anywhere); or</w:t>
      </w:r>
    </w:p>
    <w:p w14:paraId="601DC9CF" w14:textId="77777777" w:rsidR="006E2BEF" w:rsidRDefault="00B742F0" w:rsidP="006E2BEF">
      <w:pPr>
        <w:pStyle w:val="Bullet2ndlevel"/>
      </w:pPr>
      <w:r>
        <w:lastRenderedPageBreak/>
        <w:t xml:space="preserve">Racing </w:t>
      </w:r>
      <w:r w:rsidR="006E2BEF">
        <w:t>and farm animals (covered in NSW but nowhere else).</w:t>
      </w:r>
    </w:p>
    <w:p w14:paraId="71D3F86B" w14:textId="77777777" w:rsidR="000A0988" w:rsidRDefault="005350D8" w:rsidP="00CC7F05">
      <w:pPr>
        <w:pStyle w:val="Bullet1stlevel"/>
        <w:numPr>
          <w:ilvl w:val="0"/>
          <w:numId w:val="39"/>
        </w:numPr>
      </w:pPr>
      <w:r>
        <w:t>The Queensland OSR’s view is that, u</w:t>
      </w:r>
      <w:r w:rsidR="006E2BEF">
        <w:t xml:space="preserve">ltimately, </w:t>
      </w:r>
      <w:r>
        <w:t xml:space="preserve">the scope and breadth of any extension </w:t>
      </w:r>
      <w:r w:rsidR="006E2BEF">
        <w:t xml:space="preserve">are matters of policy and for </w:t>
      </w:r>
      <w:r>
        <w:t xml:space="preserve">the </w:t>
      </w:r>
      <w:r w:rsidR="006E2BEF">
        <w:t>government</w:t>
      </w:r>
      <w:r w:rsidRPr="005350D8">
        <w:t xml:space="preserve"> </w:t>
      </w:r>
      <w:r>
        <w:t>to resolve. To this end, the Queensland OSR has not devoted any resources at this stage to considering what format an exemption could take and, if one were to be implemented, what revenue would be a foregone as a result.</w:t>
      </w:r>
      <w:r w:rsidR="000A0988">
        <w:t xml:space="preserve"> </w:t>
      </w:r>
    </w:p>
    <w:p w14:paraId="6BEE0220" w14:textId="77777777" w:rsidR="005350D8" w:rsidRDefault="005350D8" w:rsidP="00CC7F05">
      <w:pPr>
        <w:pStyle w:val="Bullet1stlevel"/>
        <w:numPr>
          <w:ilvl w:val="0"/>
          <w:numId w:val="39"/>
        </w:numPr>
      </w:pPr>
      <w:r>
        <w:t>The Queensland OSR confirms that it was not consulted by the NSW, Victorian or SA governments in terms of their exemptions and, accordingly, expresses no opinion as to which jurisdiction has the preferred exemption model both from an implementation and ongoing compliance point of view.</w:t>
      </w:r>
      <w:r w:rsidR="008D36F0">
        <w:t xml:space="preserve">  </w:t>
      </w:r>
      <w:r>
        <w:t xml:space="preserve"> </w:t>
      </w:r>
    </w:p>
    <w:p w14:paraId="24D47D23" w14:textId="77777777" w:rsidR="006E2BEF" w:rsidRDefault="005350D8" w:rsidP="00CC7F05">
      <w:pPr>
        <w:pStyle w:val="Bullet1stlevel"/>
        <w:numPr>
          <w:ilvl w:val="0"/>
          <w:numId w:val="39"/>
        </w:numPr>
      </w:pPr>
      <w:r>
        <w:t>B</w:t>
      </w:r>
      <w:r w:rsidR="006E2BEF">
        <w:t xml:space="preserve">ased on our discussions with </w:t>
      </w:r>
      <w:r>
        <w:t xml:space="preserve">both the Queensland OSR and </w:t>
      </w:r>
      <w:r w:rsidR="006E2BEF">
        <w:t xml:space="preserve">insurers, </w:t>
      </w:r>
      <w:r>
        <w:t>there is a</w:t>
      </w:r>
      <w:r w:rsidR="003A3BD2">
        <w:t>n</w:t>
      </w:r>
      <w:r>
        <w:t xml:space="preserve"> attraction </w:t>
      </w:r>
      <w:r w:rsidR="006E2BEF">
        <w:t xml:space="preserve">from a systems and compliance perspective for Queensland to make any exemption </w:t>
      </w:r>
      <w:r>
        <w:t xml:space="preserve">simple in </w:t>
      </w:r>
      <w:r w:rsidR="003A3BD2">
        <w:t xml:space="preserve">both </w:t>
      </w:r>
      <w:r>
        <w:t xml:space="preserve">its </w:t>
      </w:r>
      <w:r w:rsidR="003A3BD2">
        <w:t xml:space="preserve">form and </w:t>
      </w:r>
      <w:r>
        <w:t>application</w:t>
      </w:r>
      <w:r w:rsidR="003A3BD2">
        <w:t xml:space="preserve"> (</w:t>
      </w:r>
      <w:proofErr w:type="gramStart"/>
      <w:r w:rsidR="003A3BD2">
        <w:t>i.e.</w:t>
      </w:r>
      <w:proofErr w:type="gramEnd"/>
      <w:r w:rsidR="003A3BD2">
        <w:t xml:space="preserve"> it should be easy for insurers to identify qualifying policies without needing assistance from the OSR or external advisors). While, ideally,</w:t>
      </w:r>
      <w:r>
        <w:t xml:space="preserve"> </w:t>
      </w:r>
      <w:r w:rsidR="003A3BD2">
        <w:t>any Queensland exemption should be</w:t>
      </w:r>
      <w:r>
        <w:t xml:space="preserve"> </w:t>
      </w:r>
      <w:r w:rsidR="006E2BEF">
        <w:t xml:space="preserve">consistent with </w:t>
      </w:r>
      <w:r>
        <w:t xml:space="preserve">an exemption that exists </w:t>
      </w:r>
      <w:r w:rsidR="006E2BEF">
        <w:t>in at least one other jurisdiction</w:t>
      </w:r>
      <w:r w:rsidR="003A3BD2">
        <w:t>, this should not come at the expense of Queensland taking advantage of the learned experiences of the other jurisdictions. O</w:t>
      </w:r>
      <w:r w:rsidR="006E2BEF">
        <w:t>ur research indicates that the exemption was very simple to apply in NSW due mainly to their pre-existing and market-understood definitions of “crop insurance” and “livestock insurance” but, on a similar note, feedback suggests that was not difficult to implement the changes in Victoria and SA either from a revenue authority or insurer perspective even with new or expanded definitions.</w:t>
      </w:r>
    </w:p>
    <w:p w14:paraId="06D176C5" w14:textId="77777777" w:rsidR="005350D8" w:rsidRDefault="005350D8" w:rsidP="00CC7F05">
      <w:pPr>
        <w:pStyle w:val="Bullet1stlevel"/>
        <w:numPr>
          <w:ilvl w:val="0"/>
          <w:numId w:val="39"/>
        </w:numPr>
      </w:pPr>
      <w:r>
        <w:t xml:space="preserve">The Queensland OSR indicates that an exemption for agricultural insurance </w:t>
      </w:r>
      <w:r w:rsidR="003A3BD2">
        <w:t xml:space="preserve">products </w:t>
      </w:r>
      <w:r>
        <w:t xml:space="preserve">will not be any more </w:t>
      </w:r>
      <w:r w:rsidR="003A3BD2">
        <w:t xml:space="preserve">difficult to implement than other exemptions granted in recent times. In fact, noting the level of scrutiny to which they are subject to, insurers are seen as sophisticated and generally low-risk taxpayers who would be expected to comply with any exemption. Where possible, the Queensland OSR ideally requests a </w:t>
      </w:r>
      <w:r w:rsidR="00B742F0">
        <w:t>lead-time</w:t>
      </w:r>
      <w:r w:rsidR="003A3BD2">
        <w:t xml:space="preserve"> of 12-18 months from initial consultation to the exemption being implemented so it can work with the Queensland Government and insurers to facilitate a smooth transition.</w:t>
      </w:r>
      <w:r w:rsidR="008D36F0">
        <w:t xml:space="preserve"> </w:t>
      </w:r>
    </w:p>
    <w:p w14:paraId="2CC608E2" w14:textId="77777777" w:rsidR="001F23C3" w:rsidRDefault="006E2BEF" w:rsidP="00ED43FE">
      <w:pPr>
        <w:pStyle w:val="Bullet1stlevel"/>
        <w:numPr>
          <w:ilvl w:val="0"/>
          <w:numId w:val="40"/>
        </w:numPr>
      </w:pPr>
      <w:r>
        <w:t xml:space="preserve">Though the practical outcome may be the same, a decision would need to be made as to whether the Queensland Government exempts agricultural insurance policies completely, such as the approach in Victoria and SA, or whether it takes an approach similar to that of NSW of making the policies dutiable at a rate of 0%. </w:t>
      </w:r>
      <w:r w:rsidR="001F23C3">
        <w:t xml:space="preserve">Based on our discussions, the Queensland OSR would prefer to not </w:t>
      </w:r>
      <w:r w:rsidR="00B742F0">
        <w:t>adjust</w:t>
      </w:r>
      <w:r w:rsidR="001F23C3">
        <w:t xml:space="preserve"> the classes or introduce a new class and suggests a simpler approach would be to have a new exemption for “agricultural insurance” (however defined). </w:t>
      </w:r>
    </w:p>
    <w:p w14:paraId="444F8B1C" w14:textId="77777777" w:rsidR="006E2BEF" w:rsidRDefault="006E2BEF" w:rsidP="00ED43FE">
      <w:pPr>
        <w:pStyle w:val="Bullet1stlevel"/>
        <w:numPr>
          <w:ilvl w:val="0"/>
          <w:numId w:val="40"/>
        </w:numPr>
      </w:pPr>
      <w:r>
        <w:t xml:space="preserve">While our research and modelling </w:t>
      </w:r>
      <w:proofErr w:type="gramStart"/>
      <w:r>
        <w:t>suggests</w:t>
      </w:r>
      <w:proofErr w:type="gramEnd"/>
      <w:r>
        <w:t xml:space="preserve"> that the estimated foregone revenue of an </w:t>
      </w:r>
      <w:r w:rsidR="004D5C1F">
        <w:t>insurance duty</w:t>
      </w:r>
      <w:r>
        <w:t xml:space="preserve"> exemption would be in the range of $3</w:t>
      </w:r>
      <w:r w:rsidR="008D12B6">
        <w:t>-6</w:t>
      </w:r>
      <w:r>
        <w:t xml:space="preserve"> million per year, this is based on limited data.</w:t>
      </w:r>
      <w:r w:rsidR="008D36F0">
        <w:t xml:space="preserve"> </w:t>
      </w:r>
      <w:r>
        <w:t>Further, the experience in other jurisdictions is that, due to a lack of data collected, there is unlikely to be any simple mechanism by which any actual revenue foregone can be estimated and reported to government post-abolition.</w:t>
      </w:r>
      <w:r w:rsidR="003A3BD2">
        <w:t xml:space="preserve"> The Queensland OSR confirms that it does not collect sufficient data to estimate how much </w:t>
      </w:r>
      <w:r w:rsidR="004D5C1F">
        <w:t>insurance duty</w:t>
      </w:r>
      <w:r w:rsidR="003A3BD2">
        <w:t xml:space="preserve"> is collected on agricultural insurance products or how much revenue would be foregone as a result of an exemption.</w:t>
      </w:r>
    </w:p>
    <w:p w14:paraId="3A98962D" w14:textId="77777777" w:rsidR="00C56FF9" w:rsidRDefault="006E2BEF" w:rsidP="00CC7F05">
      <w:pPr>
        <w:pStyle w:val="Bullet1stlevel"/>
        <w:numPr>
          <w:ilvl w:val="0"/>
          <w:numId w:val="40"/>
        </w:numPr>
      </w:pPr>
      <w:r>
        <w:t xml:space="preserve">Unlike in Queensland, NSW had a third layer of indirect taxation on general insurance policies (being the emergency services levy) and the abolition of </w:t>
      </w:r>
      <w:r w:rsidR="004D5C1F">
        <w:t>insurance duty</w:t>
      </w:r>
      <w:r>
        <w:t xml:space="preserve"> on crop and livestock insurances went someway to alleviating what was perceived as being the triple-taxation of a very narrow and easily avoidable dutiable product. That being said, our discussions with NSW Treasury indicate that there were very limited calls for </w:t>
      </w:r>
      <w:r w:rsidR="004D5C1F">
        <w:t>insurance duty</w:t>
      </w:r>
      <w:r>
        <w:t xml:space="preserve"> on crop and livestock insurances to be abolished due to its existing low rate and, instead, there were more calls for the emergency services levy to be abolished or reduced (due it being a greater impost than </w:t>
      </w:r>
      <w:r w:rsidR="004D5C1F">
        <w:t>insurance duty</w:t>
      </w:r>
      <w:r>
        <w:t>).</w:t>
      </w:r>
    </w:p>
    <w:p w14:paraId="0AC6107F" w14:textId="77777777" w:rsidR="006E2BEF" w:rsidRPr="00862F02" w:rsidRDefault="006E2BEF" w:rsidP="00CC7F05">
      <w:pPr>
        <w:pStyle w:val="Bullet1stlevel"/>
        <w:numPr>
          <w:ilvl w:val="0"/>
          <w:numId w:val="40"/>
        </w:numPr>
      </w:pPr>
      <w:r w:rsidRPr="00862F02">
        <w:t xml:space="preserve">As with any exemption, there is always a risk that the abolition of duty on one type of product could “open the floodgates” to calls for other products to be exempted on equity and neutrality grounds. However, other than the issue relating to racing and farming animals in Victoria, our research indicates that this has not occurred in other jurisdictions and nor, it seems, is it expected to occur in any of the jurisdictions which have exempted </w:t>
      </w:r>
      <w:r w:rsidR="004D5C1F" w:rsidRPr="00862F02">
        <w:t>insurance duty</w:t>
      </w:r>
      <w:r w:rsidRPr="00862F02">
        <w:t xml:space="preserve"> on agricultural insurances.</w:t>
      </w:r>
      <w:r w:rsidR="003A3BD2" w:rsidRPr="00862F02">
        <w:t xml:space="preserve"> The Queensland OSR suggests that the Queensland Government expresses a very </w:t>
      </w:r>
      <w:r w:rsidR="003A3BD2" w:rsidRPr="00862F02">
        <w:lastRenderedPageBreak/>
        <w:t xml:space="preserve">clear policy rationale for the exemption as this will assist in any interpretational issues which may arise and in managing the </w:t>
      </w:r>
      <w:r w:rsidR="00891CF3" w:rsidRPr="00862F02">
        <w:t>“</w:t>
      </w:r>
      <w:r w:rsidR="003A3BD2" w:rsidRPr="00862F02">
        <w:t>floodgates</w:t>
      </w:r>
      <w:r w:rsidR="00891CF3" w:rsidRPr="00862F02">
        <w:t>”</w:t>
      </w:r>
      <w:r w:rsidR="003A3BD2" w:rsidRPr="00862F02">
        <w:t xml:space="preserve"> argument.</w:t>
      </w:r>
    </w:p>
    <w:p w14:paraId="6B738AF0" w14:textId="77777777" w:rsidR="006E2BEF" w:rsidRDefault="006E2BEF" w:rsidP="00CC7F05">
      <w:pPr>
        <w:pStyle w:val="Bullet1stlevel"/>
        <w:numPr>
          <w:ilvl w:val="0"/>
          <w:numId w:val="40"/>
        </w:numPr>
      </w:pPr>
      <w:r>
        <w:t xml:space="preserve">It is argued that any </w:t>
      </w:r>
      <w:r w:rsidR="004D5C1F">
        <w:t>insurance duty</w:t>
      </w:r>
      <w:r>
        <w:t xml:space="preserve"> exemption for agricultural insurance products would be consistent with broader Queensland Government policy intent of removing some of the regulatory burdens and costs imposed on farmers. </w:t>
      </w:r>
      <w:r w:rsidR="003A3BD2">
        <w:t>For instance</w:t>
      </w:r>
      <w:r>
        <w:t>, in 2016, Queensland broadened the transfer duty concession for intergenerational transfers of farming businesses at a cost of $35 million per year</w:t>
      </w:r>
      <w:r>
        <w:rPr>
          <w:rStyle w:val="FootnoteReference"/>
        </w:rPr>
        <w:footnoteReference w:id="32"/>
      </w:r>
      <w:r>
        <w:t xml:space="preserve"> (</w:t>
      </w:r>
      <w:proofErr w:type="gramStart"/>
      <w:r>
        <w:t>i.e.</w:t>
      </w:r>
      <w:proofErr w:type="gramEnd"/>
      <w:r>
        <w:t xml:space="preserve"> potentially more than ten times the cost to revenue of any </w:t>
      </w:r>
      <w:r w:rsidR="004D5C1F">
        <w:t>insurance duty</w:t>
      </w:r>
      <w:r>
        <w:t xml:space="preserve"> exemption for agricultural </w:t>
      </w:r>
      <w:r w:rsidR="0037294A">
        <w:t>insurance</w:t>
      </w:r>
      <w:r>
        <w:t>). Similar transfer duty exemptio</w:t>
      </w:r>
      <w:r w:rsidRPr="006E2BEF">
        <w:t>n</w:t>
      </w:r>
      <w:r>
        <w:t xml:space="preserve">s also exist in other jurisdictions such as NSW and SA. In addition, the Queensland Government also operates: </w:t>
      </w:r>
    </w:p>
    <w:p w14:paraId="4AA5F8DF" w14:textId="77777777" w:rsidR="006E2BEF" w:rsidRDefault="006E2BEF" w:rsidP="006E2BEF">
      <w:pPr>
        <w:pStyle w:val="Bullet2ndlevel"/>
      </w:pPr>
      <w:r>
        <w:t>F</w:t>
      </w:r>
      <w:r w:rsidRPr="005A5ACE">
        <w:t>arm Management Grants</w:t>
      </w:r>
      <w:r w:rsidR="00C20978">
        <w:t xml:space="preserve"> (due to cease 30 June 2019)</w:t>
      </w:r>
      <w:r w:rsidRPr="005A5ACE">
        <w:t xml:space="preserve">, </w:t>
      </w:r>
      <w:r>
        <w:t xml:space="preserve">providing rebates of up to 50% to a maximum of $2,500 per year, </w:t>
      </w:r>
      <w:r w:rsidRPr="00077CB1">
        <w:t>to assist eligible Queensland primary producers or their relatives offset the costs of professional advice associated with succession planning</w:t>
      </w:r>
      <w:r>
        <w:rPr>
          <w:rStyle w:val="FootnoteReference"/>
        </w:rPr>
        <w:footnoteReference w:id="33"/>
      </w:r>
      <w:r>
        <w:t>; and</w:t>
      </w:r>
    </w:p>
    <w:p w14:paraId="5C495B33" w14:textId="77777777" w:rsidR="006E2BEF" w:rsidRDefault="000E7B28" w:rsidP="006E2BEF">
      <w:pPr>
        <w:pStyle w:val="Bullet2ndlevel"/>
      </w:pPr>
      <w:r>
        <w:t>The</w:t>
      </w:r>
      <w:r w:rsidR="006E2BEF">
        <w:t xml:space="preserve"> Drought and Climate Adaptation Program, which aims to help producers better manage drought and climate impacts, including through research on risk management products such as the use of insurance or index products.</w:t>
      </w:r>
    </w:p>
    <w:p w14:paraId="053CABB7" w14:textId="77777777" w:rsidR="006E2BEF" w:rsidRDefault="006E2BEF" w:rsidP="00CC7F05">
      <w:pPr>
        <w:pStyle w:val="Bullet1stlevel"/>
        <w:numPr>
          <w:ilvl w:val="0"/>
          <w:numId w:val="41"/>
        </w:numPr>
      </w:pPr>
      <w:r>
        <w:t>NSW Treasury advised that, while the general preference is to provide tax relief in the form of subsidies rather than exemptions, given the immaterial amounts involved, it was considered that an exemption for all farmers was an appropriate and a cost-effective method of achieving the same aim of supporting farmers as a subsidy would achieve.</w:t>
      </w:r>
      <w:r w:rsidR="003A3BD2">
        <w:t xml:space="preserve"> The Queensland OSR did not express a view as to whether subsidies are to be generally preferred to tax relief but did note that a rebate system – whereby farmers would be reimbursed a cash amount for the embedded </w:t>
      </w:r>
      <w:r w:rsidR="004D5C1F">
        <w:t>insurance duty</w:t>
      </w:r>
      <w:r w:rsidR="003A3BD2">
        <w:t xml:space="preserve"> on their policies – would likely be an inefficient means of providing relief from </w:t>
      </w:r>
      <w:r w:rsidR="004D5C1F">
        <w:t>insurance duty</w:t>
      </w:r>
      <w:r w:rsidR="003A3BD2">
        <w:t xml:space="preserve">. </w:t>
      </w:r>
    </w:p>
    <w:p w14:paraId="03944C73" w14:textId="77777777" w:rsidR="006E2BEF" w:rsidRDefault="006E2BEF" w:rsidP="00CC7F05">
      <w:pPr>
        <w:pStyle w:val="Bullet1stlevel"/>
        <w:numPr>
          <w:ilvl w:val="0"/>
          <w:numId w:val="41"/>
        </w:numPr>
      </w:pPr>
      <w:r>
        <w:t xml:space="preserve">The compliance burden for implementing any abolition of </w:t>
      </w:r>
      <w:r w:rsidR="004D5C1F">
        <w:t>insurance duty</w:t>
      </w:r>
      <w:r>
        <w:t xml:space="preserve"> generally rests with general insurers. The </w:t>
      </w:r>
      <w:r w:rsidRPr="00BD2B8A">
        <w:t>Queen</w:t>
      </w:r>
      <w:r w:rsidR="00BD2B8A" w:rsidRPr="00BD2B8A">
        <w:t>sland OSR</w:t>
      </w:r>
      <w:r>
        <w:t xml:space="preserve"> would be responsible for enforcement and audit activities to verify that the exemption is being correctly applied and issues such as apportionment for policies that cover risks outside of the exemption (potentially, farm pack insurance policies) are being dealt with correctly. Based on our discussions with the </w:t>
      </w:r>
      <w:r w:rsidR="003A3BD2">
        <w:t xml:space="preserve">Queensland </w:t>
      </w:r>
      <w:r>
        <w:t>OSR, the level of compliance action and system updates that would be warranted are dependent on the scope of any exemption (see our comments above) and cannot be determined with any certainty at this early stage. That being said, the</w:t>
      </w:r>
      <w:r w:rsidR="003A3BD2">
        <w:t xml:space="preserve">re is unlikely to be any major updates requires to the Queensland OSR’s forms and website and the </w:t>
      </w:r>
      <w:r>
        <w:t>experience in other jurisdictions is that any necessary system or process changes within the revenue authority have been fairly minimal.</w:t>
      </w:r>
    </w:p>
    <w:p w14:paraId="6B457765" w14:textId="77777777" w:rsidR="00237096" w:rsidRPr="00237096" w:rsidRDefault="00237096" w:rsidP="00237096">
      <w:pPr>
        <w:pStyle w:val="BodyText"/>
      </w:pPr>
      <w:bookmarkStart w:id="105" w:name="_Toc535234026"/>
      <w:bookmarkStart w:id="106" w:name="_Toc2780597"/>
      <w:r w:rsidRPr="00237096">
        <w:br w:type="page"/>
      </w:r>
    </w:p>
    <w:p w14:paraId="6302508E" w14:textId="77777777" w:rsidR="00237096" w:rsidRDefault="00237096" w:rsidP="00237096">
      <w:pPr>
        <w:pStyle w:val="Heading1"/>
      </w:pPr>
      <w:bookmarkStart w:id="107" w:name="_Toc3802806"/>
      <w:bookmarkStart w:id="108" w:name="_Toc3815784"/>
      <w:bookmarkStart w:id="109" w:name="_Toc7168185"/>
      <w:r>
        <w:lastRenderedPageBreak/>
        <w:t xml:space="preserve">Economics </w:t>
      </w:r>
      <w:bookmarkEnd w:id="105"/>
      <w:r>
        <w:t xml:space="preserve">of </w:t>
      </w:r>
      <w:bookmarkEnd w:id="106"/>
      <w:bookmarkEnd w:id="107"/>
      <w:bookmarkEnd w:id="108"/>
      <w:r w:rsidR="00ED43FE">
        <w:t>insurance duty</w:t>
      </w:r>
      <w:bookmarkEnd w:id="109"/>
    </w:p>
    <w:p w14:paraId="6AD942F5" w14:textId="77777777" w:rsidR="00237096" w:rsidRDefault="00BD2B8A" w:rsidP="00237096">
      <w:pPr>
        <w:pStyle w:val="BodyText"/>
      </w:pPr>
      <w:r>
        <w:t xml:space="preserve">Taxes are designed to raise revenues to fund government spending (e.g., on infrastructure, public services, welfare etc.) and/or to specifically influence behaviour (e.g., discourage cigarette smoking). In a </w:t>
      </w:r>
      <w:proofErr w:type="gramStart"/>
      <w:r>
        <w:t xml:space="preserve">modern economy </w:t>
      </w:r>
      <w:r w:rsidR="00ED43FE">
        <w:t>stamp duties</w:t>
      </w:r>
      <w:proofErr w:type="gramEnd"/>
      <w:r>
        <w:t xml:space="preserve"> have no special role other than to raise revenue. Like all taxes </w:t>
      </w:r>
      <w:r w:rsidR="00ED43FE">
        <w:t>stamp duties</w:t>
      </w:r>
      <w:r>
        <w:t xml:space="preserve"> will influence behaviour and distort the allocation of resources. However, unlike taxes that specifically target behaviour, such as tobacco taxes, the distortionary impact of </w:t>
      </w:r>
      <w:r w:rsidR="00ED43FE">
        <w:t>stamp duties</w:t>
      </w:r>
      <w:r>
        <w:t xml:space="preserve"> on resource allocation is negative for the economy.</w:t>
      </w:r>
      <w:r w:rsidR="00237096">
        <w:t xml:space="preserve"> </w:t>
      </w:r>
    </w:p>
    <w:p w14:paraId="2BEA9602" w14:textId="77777777" w:rsidR="00237096" w:rsidRDefault="00BD2B8A" w:rsidP="00237096">
      <w:pPr>
        <w:pStyle w:val="BodyText"/>
      </w:pPr>
      <w:r>
        <w:t xml:space="preserve">An efficient tax system will raise a given amount of revenue in a manner that minimises unintended distortions in behaviour and, consequently, on the allocation of resources. Some taxes are more distortionary than others, meaning that they are relatively inefficient vehicles for raising revenue. </w:t>
      </w:r>
      <w:proofErr w:type="gramStart"/>
      <w:r>
        <w:t>Economist</w:t>
      </w:r>
      <w:proofErr w:type="gramEnd"/>
      <w:r>
        <w:t xml:space="preserve"> quantify the efficiency of a particular tax by measuring the loss of economic welfare that it induces per dollar of revenue that it raises. Specifically, the </w:t>
      </w:r>
      <w:bookmarkStart w:id="110" w:name="OLE_LINK2"/>
      <w:r w:rsidRPr="005B264B">
        <w:rPr>
          <w:i/>
        </w:rPr>
        <w:t>marginal excess burden</w:t>
      </w:r>
      <w:r>
        <w:t xml:space="preserve"> (MEB) of a tax is the loss of economic welfare due to a small increase in that tax, expressed in cents per dollar of additional revenue raised</w:t>
      </w:r>
      <w:bookmarkEnd w:id="110"/>
      <w:r>
        <w:t xml:space="preserve">. Similarly, the </w:t>
      </w:r>
      <w:r>
        <w:rPr>
          <w:i/>
        </w:rPr>
        <w:t xml:space="preserve">average </w:t>
      </w:r>
      <w:r w:rsidRPr="005B264B">
        <w:rPr>
          <w:i/>
        </w:rPr>
        <w:t>excess burden</w:t>
      </w:r>
      <w:r>
        <w:t xml:space="preserve"> (AEB) of a tax is the loss of economic welfare due to the introduction of the entire tax, again expressed as cents per dollar of additional revenue raised. The MEB is typically used to consider the implications of a small increase/decrease in a tax while the AEB metric is useful for considering the implications of abolishing a tax.</w:t>
      </w:r>
      <w:r w:rsidR="00237096">
        <w:t xml:space="preserve"> </w:t>
      </w:r>
    </w:p>
    <w:p w14:paraId="61899EDF" w14:textId="77777777" w:rsidR="00237096" w:rsidRDefault="00BD2B8A" w:rsidP="00237096">
      <w:pPr>
        <w:pStyle w:val="BodyText"/>
      </w:pPr>
      <w:r>
        <w:t>In considering a change to the tax system, such as abolishing</w:t>
      </w:r>
      <w:r w:rsidR="00ED43FE" w:rsidRPr="00ED43FE">
        <w:t xml:space="preserve"> </w:t>
      </w:r>
      <w:r w:rsidR="00ED43FE">
        <w:t>stamp duties</w:t>
      </w:r>
      <w:r>
        <w:t>, it is appropriate to assume that the revenues required remain unchanged. This means that one tax must be replaced with another. To justify the administrative and implementation costs associated with a change in the tax mix the new tax should be significantly more efficient than the one it is replacing.</w:t>
      </w:r>
      <w:r>
        <w:rPr>
          <w:rStyle w:val="FootnoteReference"/>
        </w:rPr>
        <w:footnoteReference w:id="34"/>
      </w:r>
      <w:r>
        <w:t xml:space="preserve"> That is, justifying the replacement of a tax with another that is marginally more efficient is likely to be difficult on a cost-benefit basis when all the transition costs are taken into account.</w:t>
      </w:r>
      <w:r w:rsidR="00237096">
        <w:t xml:space="preserve"> </w:t>
      </w:r>
    </w:p>
    <w:p w14:paraId="77A0AA2C" w14:textId="77777777" w:rsidR="006E2BEF" w:rsidRDefault="00ED43FE" w:rsidP="00237096">
      <w:pPr>
        <w:pStyle w:val="BodyText"/>
      </w:pPr>
      <w:r>
        <w:t>Stamp duties</w:t>
      </w:r>
      <w:r w:rsidR="00BD2B8A">
        <w:t xml:space="preserve"> are one of the most inefficient taxes levied by government. KPMG (2011a, 2011b) estimate the MEB and AEB of </w:t>
      </w:r>
      <w:r>
        <w:t xml:space="preserve">insurance duties </w:t>
      </w:r>
      <w:r w:rsidR="00BD2B8A">
        <w:t xml:space="preserve">on insurance to be 31 and 29 cents per dollar of revenue raised respectively. KPMG (2011b) estimates that there are significant economic benefits from replacing </w:t>
      </w:r>
      <w:r>
        <w:t>insurance duties</w:t>
      </w:r>
      <w:r w:rsidR="00BD2B8A">
        <w:t xml:space="preserve"> with payroll taxes raised by lowering the payroll tax threshold (as opposed to the rate of payroll tax). From the examination of the MEBs reported for other state taxes in these studies it is evident that replacing </w:t>
      </w:r>
      <w:r>
        <w:t>insurance duties</w:t>
      </w:r>
      <w:r w:rsidR="00BD2B8A">
        <w:t xml:space="preserve"> with land taxes also has the potential to yield significant economic benefits.</w:t>
      </w:r>
    </w:p>
    <w:p w14:paraId="69AD6007" w14:textId="77777777" w:rsidR="00237096" w:rsidRDefault="00BD2B8A" w:rsidP="00237096">
      <w:pPr>
        <w:pStyle w:val="BodyText"/>
      </w:pPr>
      <w:r>
        <w:t xml:space="preserve">The estimates of the economic costs of </w:t>
      </w:r>
      <w:r w:rsidR="00ED43FE">
        <w:t>insurance duties</w:t>
      </w:r>
      <w:r>
        <w:t xml:space="preserve"> in the KPMG studies do not distinguish between different types of insurance products. To our knowledge estimates of the economic costs of taxes on insurance products specifically aimed at managing agricultural production risk are not available. It is reasonable to assume that the MEB and AEB of </w:t>
      </w:r>
      <w:r w:rsidR="00ED43FE">
        <w:t>insurance duties</w:t>
      </w:r>
      <w:r>
        <w:t xml:space="preserve"> on agricultural insurance products is similar in magnitude to that estimated by KPMG for insurance generally</w:t>
      </w:r>
      <w:r w:rsidR="00237096" w:rsidRPr="00237096">
        <w:t>.</w:t>
      </w:r>
    </w:p>
    <w:p w14:paraId="3B49EB19" w14:textId="77777777" w:rsidR="00237096" w:rsidRDefault="00BD2B8A" w:rsidP="009079AD">
      <w:pPr>
        <w:pStyle w:val="BodyText"/>
      </w:pPr>
      <w:r>
        <w:t xml:space="preserve">Figure 5.1 provides a stylised example of how a tax, such as </w:t>
      </w:r>
      <w:r w:rsidR="00ED43FE">
        <w:t>insurance duty</w:t>
      </w:r>
      <w:r>
        <w:t xml:space="preserve">, can distort a market. In the absence of a tax the equilibration of demand and supply in that market occurs at price </w:t>
      </w:r>
      <m:oMath>
        <m:sSub>
          <m:sSubPr>
            <m:ctrlPr>
              <w:rPr>
                <w:rFonts w:ascii="Cambria Math" w:hAnsi="Cambria Math"/>
                <w:i/>
                <w:iCs/>
              </w:rPr>
            </m:ctrlPr>
          </m:sSubPr>
          <m:e>
            <m:r>
              <w:rPr>
                <w:rFonts w:ascii="Cambria Math" w:hAnsi="Cambria Math"/>
              </w:rPr>
              <m:t>P</m:t>
            </m:r>
          </m:e>
          <m:sub>
            <m:r>
              <w:rPr>
                <w:rFonts w:ascii="Cambria Math" w:hAnsi="Cambria Math"/>
              </w:rPr>
              <m:t>0</m:t>
            </m:r>
          </m:sub>
        </m:sSub>
      </m:oMath>
      <w:r w:rsidRPr="00E53D15">
        <w:t xml:space="preserve"> </w:t>
      </w:r>
      <w:r>
        <w:t xml:space="preserve">and quantity </w:t>
      </w:r>
      <m:oMath>
        <m:sSub>
          <m:sSubPr>
            <m:ctrlPr>
              <w:rPr>
                <w:rFonts w:ascii="Cambria Math" w:hAnsi="Cambria Math"/>
                <w:i/>
                <w:iCs/>
              </w:rPr>
            </m:ctrlPr>
          </m:sSubPr>
          <m:e>
            <m:r>
              <w:rPr>
                <w:rFonts w:ascii="Cambria Math" w:hAnsi="Cambria Math"/>
              </w:rPr>
              <m:t>X</m:t>
            </m:r>
          </m:e>
          <m:sub>
            <m:r>
              <w:rPr>
                <w:rFonts w:ascii="Cambria Math" w:hAnsi="Cambria Math"/>
              </w:rPr>
              <m:t>0</m:t>
            </m:r>
          </m:sub>
        </m:sSub>
      </m:oMath>
      <w:r>
        <w:rPr>
          <w:iCs/>
        </w:rPr>
        <w:t xml:space="preserve">. The imposition of a tax at the rate </w:t>
      </w:r>
      <m:oMath>
        <m:sSub>
          <m:sSubPr>
            <m:ctrlPr>
              <w:rPr>
                <w:rFonts w:ascii="Cambria Math" w:hAnsi="Cambria Math"/>
                <w:i/>
                <w:iCs/>
              </w:rPr>
            </m:ctrlPr>
          </m:sSubPr>
          <m:e>
            <m:r>
              <w:rPr>
                <w:rFonts w:ascii="Cambria Math" w:hAnsi="Cambria Math"/>
              </w:rPr>
              <m:t>t</m:t>
            </m:r>
          </m:e>
          <m:sub>
            <m:r>
              <w:rPr>
                <w:rFonts w:ascii="Cambria Math" w:hAnsi="Cambria Math"/>
              </w:rPr>
              <m:t>1</m:t>
            </m:r>
          </m:sub>
        </m:sSub>
      </m:oMath>
      <w:r>
        <w:rPr>
          <w:iCs/>
        </w:rPr>
        <w:t xml:space="preserve"> results in a contraction of the quantity transacted to </w:t>
      </w:r>
      <m:oMath>
        <m:sSub>
          <m:sSubPr>
            <m:ctrlPr>
              <w:rPr>
                <w:rFonts w:ascii="Cambria Math" w:hAnsi="Cambria Math"/>
                <w:i/>
                <w:iCs/>
              </w:rPr>
            </m:ctrlPr>
          </m:sSubPr>
          <m:e>
            <m:r>
              <w:rPr>
                <w:rFonts w:ascii="Cambria Math" w:hAnsi="Cambria Math"/>
              </w:rPr>
              <m:t>X</m:t>
            </m:r>
          </m:e>
          <m:sub>
            <m:r>
              <w:rPr>
                <w:rFonts w:ascii="Cambria Math" w:hAnsi="Cambria Math"/>
              </w:rPr>
              <m:t>1</m:t>
            </m:r>
          </m:sub>
        </m:sSub>
      </m:oMath>
      <w:r>
        <w:rPr>
          <w:iCs/>
        </w:rPr>
        <w:t xml:space="preserve">, an increase in the price paid by consumers to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t</m:t>
            </m:r>
          </m:sub>
        </m:sSub>
      </m:oMath>
      <w:r w:rsidRPr="007E470C">
        <w:t xml:space="preserve"> </w:t>
      </w:r>
      <w:r>
        <w:t xml:space="preserve">and a decrease in the price received by suppliers </w:t>
      </w:r>
      <w:r>
        <w:rPr>
          <w:iCs/>
        </w:rPr>
        <w:t xml:space="preserve">to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s</m:t>
            </m:r>
          </m:sub>
        </m:sSub>
      </m:oMath>
      <w:r>
        <w:t xml:space="preserve">. The tax revenue collected by the government can be deduced as the difference between the price that consumers pay for the product and the price received by suppliers multiplied by the rate of tax. In figure </w:t>
      </w:r>
      <w:r w:rsidR="00646B3C">
        <w:t>5</w:t>
      </w:r>
      <w:r>
        <w:t xml:space="preserve">.1 this is represented by the rectangle </w:t>
      </w:r>
      <w:r w:rsidRPr="007E470C">
        <w:rPr>
          <w:i/>
        </w:rPr>
        <w:t>DGIB</w:t>
      </w:r>
      <w:r>
        <w:t xml:space="preserve">. The welfare loss for the economy is represented by the triangles shaded blue and red. The blue triangle, </w:t>
      </w:r>
      <w:r w:rsidRPr="007E470C">
        <w:rPr>
          <w:i/>
        </w:rPr>
        <w:t>GHM</w:t>
      </w:r>
      <w:r>
        <w:t xml:space="preserve">, represents the welfare loss attributed to the consumer and the red triangle, </w:t>
      </w:r>
      <w:r w:rsidRPr="003C0CED">
        <w:rPr>
          <w:i/>
        </w:rPr>
        <w:t>MHI</w:t>
      </w:r>
      <w:r>
        <w:t>, represents the welfare loss attributed to producers.</w:t>
      </w:r>
    </w:p>
    <w:p w14:paraId="5A1C583E" w14:textId="77777777" w:rsidR="00237096" w:rsidRDefault="00237096" w:rsidP="00237096">
      <w:pPr>
        <w:pStyle w:val="Caption"/>
      </w:pPr>
      <w:r w:rsidRPr="00237096">
        <w:lastRenderedPageBreak/>
        <w:t>Figure 5.1: Stylised Model of a Tax Distortion</w:t>
      </w:r>
    </w:p>
    <w:p w14:paraId="0C722EE0" w14:textId="77777777" w:rsidR="007407F2" w:rsidRDefault="00FD017B" w:rsidP="00A7268C">
      <w:pPr>
        <w:pStyle w:val="BodyText"/>
        <w:jc w:val="center"/>
      </w:pPr>
      <w:r>
        <w:rPr>
          <w:noProof/>
          <w:lang w:eastAsia="en-AU"/>
        </w:rPr>
        <w:drawing>
          <wp:inline distT="0" distB="0" distL="0" distR="0" wp14:anchorId="730C1043" wp14:editId="4EDFE4DE">
            <wp:extent cx="3388273" cy="2617200"/>
            <wp:effectExtent l="0" t="0" r="3175" b="0"/>
            <wp:docPr id="4" name="Picture 4" descr="A supply and demand diagram modelling how insurance duties can distort a market, considering both quantity and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8273" cy="2617200"/>
                    </a:xfrm>
                    <a:prstGeom prst="rect">
                      <a:avLst/>
                    </a:prstGeom>
                  </pic:spPr>
                </pic:pic>
              </a:graphicData>
            </a:graphic>
          </wp:inline>
        </w:drawing>
      </w:r>
    </w:p>
    <w:p w14:paraId="137CED84" w14:textId="77777777" w:rsidR="00237096" w:rsidRDefault="00BD2B8A" w:rsidP="00237096">
      <w:pPr>
        <w:pStyle w:val="BodyText"/>
      </w:pPr>
      <w:r>
        <w:t xml:space="preserve">The burden or incidence of the tax measure how much of the tax revenue collected is paid by the consumer and how much is paid by the producer. The incidence of the tax on consumers is measured as the difference between the pre-tax and post-tax price paid by consumers multiplied by the rate of tax. This is represented by the rectangle </w:t>
      </w:r>
      <w:r w:rsidRPr="00CA4B76">
        <w:rPr>
          <w:i/>
        </w:rPr>
        <w:t>DGMC</w:t>
      </w:r>
      <w:r>
        <w:t xml:space="preserve"> and the remainder of the tax revenue collected (given by rectangle </w:t>
      </w:r>
      <w:r w:rsidRPr="00CA4B76">
        <w:rPr>
          <w:i/>
        </w:rPr>
        <w:t>CMIB</w:t>
      </w:r>
      <w:r>
        <w:t xml:space="preserve">) represents the incidence of the tax on the producer. In the hypothetical market depicted in figure 5.1 the burden of the tax is fairly evenly distributed across consumers and producers. This is not always the case and depends on the relative steepness of the demand and supply curves which reflect the sensitivities of consumers and producers to price (i.e., the price elasticity of demand and supply). We will return to this issue later when discussing the potential impact that removing </w:t>
      </w:r>
      <w:r w:rsidR="00ED43FE">
        <w:t>insurance duties</w:t>
      </w:r>
      <w:r>
        <w:t xml:space="preserve"> might have on the uptake of agricultural insurance products.</w:t>
      </w:r>
      <w:r w:rsidR="00237096">
        <w:t xml:space="preserve"> </w:t>
      </w:r>
    </w:p>
    <w:p w14:paraId="3AB0A5E3" w14:textId="77777777" w:rsidR="00237096" w:rsidRDefault="00BD2B8A" w:rsidP="00237096">
      <w:pPr>
        <w:pStyle w:val="BodyText"/>
      </w:pPr>
      <w:r>
        <w:t xml:space="preserve">As discussed above the </w:t>
      </w:r>
      <w:r w:rsidRPr="00614500">
        <w:t>AEB</w:t>
      </w:r>
      <w:r>
        <w:t xml:space="preserve"> of a tax is the loss of economic welfare due to the introduction of the entire tax</w:t>
      </w:r>
      <w:r w:rsidRPr="00614500">
        <w:t xml:space="preserve"> expressed as a proportion of total revenue raised by that tax</w:t>
      </w:r>
      <w:r>
        <w:t>. In figure 5.1 we can estimate the AEB of the hypothetical tax by dividing the welfare loss for consumers and producers</w:t>
      </w:r>
      <w:r w:rsidRPr="00614500">
        <w:t xml:space="preserve"> </w:t>
      </w:r>
      <w:r>
        <w:t xml:space="preserve">(represented by the blue and red triangles) by the tax revenue raised (represented by the </w:t>
      </w:r>
      <w:r w:rsidR="006758CC">
        <w:t>rectangle-shaded</w:t>
      </w:r>
      <w:r>
        <w:t xml:space="preserve"> grey). That is:</w:t>
      </w:r>
    </w:p>
    <w:p w14:paraId="25D8D380" w14:textId="77777777" w:rsidR="0076261C" w:rsidRDefault="0076261C" w:rsidP="00237096">
      <w:pPr>
        <w:pStyle w:val="BodyText"/>
      </w:pPr>
    </w:p>
    <w:p w14:paraId="0A36ADC5" w14:textId="77777777" w:rsidR="00DB4685" w:rsidRPr="00375893" w:rsidRDefault="00DB4685" w:rsidP="00237096">
      <w:pPr>
        <w:pStyle w:val="BodyText"/>
        <w:rPr>
          <w:rFonts w:eastAsiaTheme="minorEastAsia"/>
        </w:rPr>
      </w:pPr>
      <m:oMathPara>
        <m:oMath>
          <m:r>
            <w:rPr>
              <w:rFonts w:ascii="Cambria Math" w:hAnsi="Cambria Math"/>
            </w:rPr>
            <m:t>Average Excess Burden=</m:t>
          </m:r>
          <m:f>
            <m:fPr>
              <m:ctrlPr>
                <w:rPr>
                  <w:rFonts w:ascii="Cambria Math" w:hAnsi="Cambria Math"/>
                  <w:i/>
                </w:rPr>
              </m:ctrlPr>
            </m:fPr>
            <m:num>
              <m:r>
                <w:rPr>
                  <w:rFonts w:ascii="Cambria Math" w:hAnsi="Cambria Math"/>
                </w:rPr>
                <m:t>GHI</m:t>
              </m:r>
            </m:num>
            <m:den>
              <m:r>
                <w:rPr>
                  <w:rFonts w:ascii="Cambria Math" w:hAnsi="Cambria Math"/>
                </w:rPr>
                <m:t>DGIB</m:t>
              </m:r>
            </m:den>
          </m:f>
        </m:oMath>
      </m:oMathPara>
    </w:p>
    <w:p w14:paraId="6EB510FE" w14:textId="77777777" w:rsidR="0076261C" w:rsidRDefault="0076261C" w:rsidP="00375893">
      <w:pPr>
        <w:pStyle w:val="BodyText"/>
      </w:pPr>
    </w:p>
    <w:p w14:paraId="3359C37B" w14:textId="77777777" w:rsidR="00375893" w:rsidRDefault="00BD2B8A" w:rsidP="00375893">
      <w:pPr>
        <w:pStyle w:val="BodyText"/>
      </w:pPr>
      <w:r>
        <w:t xml:space="preserve">To illustrate the MEB of a tax we need to augment the model in figure 5.1 to show the impact of increase the rate of tax by a small amount from </w:t>
      </w:r>
      <m:oMath>
        <m:sSub>
          <m:sSubPr>
            <m:ctrlPr>
              <w:rPr>
                <w:rFonts w:ascii="Cambria Math" w:hAnsi="Cambria Math"/>
                <w:i/>
                <w:iCs/>
              </w:rPr>
            </m:ctrlPr>
          </m:sSubPr>
          <m:e>
            <m:r>
              <w:rPr>
                <w:rFonts w:ascii="Cambria Math" w:hAnsi="Cambria Math"/>
              </w:rPr>
              <m:t>t</m:t>
            </m:r>
          </m:e>
          <m:sub>
            <m:r>
              <w:rPr>
                <w:rFonts w:ascii="Cambria Math" w:hAnsi="Cambria Math"/>
              </w:rPr>
              <m:t>1</m:t>
            </m:r>
          </m:sub>
        </m:sSub>
      </m:oMath>
      <w:r>
        <w:t xml:space="preserve"> to </w:t>
      </w:r>
      <m:oMath>
        <m:sSub>
          <m:sSubPr>
            <m:ctrlPr>
              <w:rPr>
                <w:rFonts w:ascii="Cambria Math" w:hAnsi="Cambria Math"/>
                <w:i/>
                <w:iCs/>
              </w:rPr>
            </m:ctrlPr>
          </m:sSubPr>
          <m:e>
            <m:r>
              <w:rPr>
                <w:rFonts w:ascii="Cambria Math" w:hAnsi="Cambria Math"/>
              </w:rPr>
              <m:t>t</m:t>
            </m:r>
          </m:e>
          <m:sub>
            <m:r>
              <w:rPr>
                <w:rFonts w:ascii="Cambria Math" w:hAnsi="Cambria Math"/>
              </w:rPr>
              <m:t>2</m:t>
            </m:r>
          </m:sub>
        </m:sSub>
      </m:oMath>
      <w:r>
        <w:t>. This is done in figure 5.2. The MEB of a tax is the incremental welfare loss emanating from a small (marginal) increase in that tax divided by the consequent change in government revenue. In figure 5.2 the i</w:t>
      </w:r>
      <w:r w:rsidRPr="00687AB7">
        <w:t>ncremental welfare loss</w:t>
      </w:r>
      <w:r>
        <w:t>es</w:t>
      </w:r>
      <w:r w:rsidRPr="00687AB7">
        <w:t xml:space="preserve"> </w:t>
      </w:r>
      <w:r>
        <w:t xml:space="preserve">emanating from an increase in the tax rate from </w:t>
      </w:r>
      <m:oMath>
        <m:sSub>
          <m:sSubPr>
            <m:ctrlPr>
              <w:rPr>
                <w:rFonts w:ascii="Cambria Math" w:hAnsi="Cambria Math"/>
                <w:i/>
                <w:iCs/>
              </w:rPr>
            </m:ctrlPr>
          </m:sSubPr>
          <m:e>
            <m:r>
              <w:rPr>
                <w:rFonts w:ascii="Cambria Math" w:hAnsi="Cambria Math"/>
              </w:rPr>
              <m:t>t</m:t>
            </m:r>
          </m:e>
          <m:sub>
            <m:r>
              <w:rPr>
                <w:rFonts w:ascii="Cambria Math" w:hAnsi="Cambria Math"/>
              </w:rPr>
              <m:t>1</m:t>
            </m:r>
          </m:sub>
        </m:sSub>
      </m:oMath>
      <w:r>
        <w:t xml:space="preserve"> to </w:t>
      </w:r>
      <m:oMath>
        <m:sSub>
          <m:sSubPr>
            <m:ctrlPr>
              <w:rPr>
                <w:rFonts w:ascii="Cambria Math" w:hAnsi="Cambria Math"/>
                <w:i/>
                <w:iCs/>
              </w:rPr>
            </m:ctrlPr>
          </m:sSubPr>
          <m:e>
            <m:r>
              <w:rPr>
                <w:rFonts w:ascii="Cambria Math" w:hAnsi="Cambria Math"/>
              </w:rPr>
              <m:t>t</m:t>
            </m:r>
          </m:e>
          <m:sub>
            <m:r>
              <w:rPr>
                <w:rFonts w:ascii="Cambria Math" w:hAnsi="Cambria Math"/>
              </w:rPr>
              <m:t>2</m:t>
            </m:r>
          </m:sub>
        </m:sSub>
      </m:oMath>
      <w:r>
        <w:t xml:space="preserve"> are identified by the areas shaded dark blue and dark red (i.e., the area </w:t>
      </w:r>
      <w:r w:rsidRPr="005B2A69">
        <w:rPr>
          <w:i/>
        </w:rPr>
        <w:t>FGIJ</w:t>
      </w:r>
      <w:r>
        <w:t xml:space="preserve">). The incremental impact of the tax increase on government revenues is given by the difference between the areas </w:t>
      </w:r>
      <w:r w:rsidRPr="005B2A69">
        <w:rPr>
          <w:i/>
        </w:rPr>
        <w:t>EFJA</w:t>
      </w:r>
      <w:r>
        <w:t xml:space="preserve"> and </w:t>
      </w:r>
      <w:r w:rsidRPr="005B2A69">
        <w:rPr>
          <w:i/>
        </w:rPr>
        <w:t>DGIB</w:t>
      </w:r>
      <w:r>
        <w:t>. The MEB can be calculated as follows:</w:t>
      </w:r>
    </w:p>
    <w:p w14:paraId="15AD0C0B" w14:textId="77777777" w:rsidR="0076261C" w:rsidRDefault="0076261C" w:rsidP="00375893">
      <w:pPr>
        <w:pStyle w:val="BodyText"/>
      </w:pPr>
    </w:p>
    <w:p w14:paraId="2AB3CAFA" w14:textId="77777777" w:rsidR="00375893" w:rsidRPr="00375893" w:rsidRDefault="00375893" w:rsidP="00375893">
      <w:pPr>
        <w:pStyle w:val="BodyText"/>
      </w:pPr>
      <m:oMathPara>
        <m:oMath>
          <m:r>
            <w:rPr>
              <w:rFonts w:ascii="Cambria Math" w:hAnsi="Cambria Math"/>
            </w:rPr>
            <m:t>Marginal Excess Burden=</m:t>
          </m:r>
          <m:f>
            <m:fPr>
              <m:ctrlPr>
                <w:rPr>
                  <w:rFonts w:ascii="Cambria Math" w:hAnsi="Cambria Math"/>
                  <w:i/>
                </w:rPr>
              </m:ctrlPr>
            </m:fPr>
            <m:num>
              <m:r>
                <w:rPr>
                  <w:rFonts w:ascii="Cambria Math" w:hAnsi="Cambria Math"/>
                </w:rPr>
                <m:t>FGIJ</m:t>
              </m:r>
            </m:num>
            <m:den>
              <m:r>
                <w:rPr>
                  <w:rFonts w:ascii="Cambria Math" w:hAnsi="Cambria Math"/>
                </w:rPr>
                <m:t>EFJA-DGIB</m:t>
              </m:r>
            </m:den>
          </m:f>
        </m:oMath>
      </m:oMathPara>
    </w:p>
    <w:p w14:paraId="4E7EAF83" w14:textId="77777777" w:rsidR="000E7B28" w:rsidRDefault="000E7B28">
      <w:pPr>
        <w:spacing w:before="0" w:after="160" w:line="259" w:lineRule="auto"/>
        <w:rPr>
          <w:rFonts w:ascii="Univers 45 Light" w:eastAsia="Times New Roman" w:hAnsi="Univers 45 Light" w:cs="Times New Roman"/>
          <w:b/>
          <w:bCs/>
          <w:i/>
          <w:color w:val="00338D" w:themeColor="text2"/>
          <w:szCs w:val="20"/>
          <w:lang w:eastAsia="en-AU"/>
        </w:rPr>
      </w:pPr>
      <w:r>
        <w:br w:type="page"/>
      </w:r>
    </w:p>
    <w:p w14:paraId="6D20147F" w14:textId="77777777" w:rsidR="00375893" w:rsidRDefault="00375893" w:rsidP="00375893">
      <w:pPr>
        <w:pStyle w:val="Caption"/>
      </w:pPr>
      <w:r w:rsidRPr="00375893">
        <w:lastRenderedPageBreak/>
        <w:t>Figure 5.2: Stylised Model of a Tax Distortion – Impact of a Rate Increase</w:t>
      </w:r>
    </w:p>
    <w:p w14:paraId="02BF3929" w14:textId="77777777" w:rsidR="00375893" w:rsidRDefault="00375893" w:rsidP="00A7268C">
      <w:pPr>
        <w:pStyle w:val="BodyText"/>
        <w:jc w:val="center"/>
        <w:rPr>
          <w:lang w:eastAsia="en-AU"/>
        </w:rPr>
      </w:pPr>
    </w:p>
    <w:p w14:paraId="7D009875" w14:textId="77777777" w:rsidR="00FD017B" w:rsidRDefault="00FD017B" w:rsidP="00A7268C">
      <w:pPr>
        <w:pStyle w:val="BodyText"/>
        <w:jc w:val="center"/>
        <w:rPr>
          <w:lang w:eastAsia="en-AU"/>
        </w:rPr>
      </w:pPr>
      <w:r>
        <w:rPr>
          <w:noProof/>
          <w:lang w:eastAsia="en-AU"/>
        </w:rPr>
        <w:drawing>
          <wp:inline distT="0" distB="0" distL="0" distR="0" wp14:anchorId="08594E49" wp14:editId="34769CDB">
            <wp:extent cx="3241679" cy="2617200"/>
            <wp:effectExtent l="0" t="0" r="0" b="0"/>
            <wp:docPr id="5" name="Picture 5" descr="A supply and demand diagram modelling the impact of a rate increase in a partial equilibrium model, considering price and qua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41679" cy="2617200"/>
                    </a:xfrm>
                    <a:prstGeom prst="rect">
                      <a:avLst/>
                    </a:prstGeom>
                  </pic:spPr>
                </pic:pic>
              </a:graphicData>
            </a:graphic>
          </wp:inline>
        </w:drawing>
      </w:r>
    </w:p>
    <w:p w14:paraId="1AE5B40C" w14:textId="77777777" w:rsidR="00BD2B8A" w:rsidRDefault="00BD2B8A" w:rsidP="00BD2B8A">
      <w:pPr>
        <w:pStyle w:val="BodyText"/>
      </w:pPr>
      <w:r>
        <w:t xml:space="preserve">The model represented in figures 5.1 and 5.2 is highly stylised. For example, it abstracts from potentially important impacts arising from the interaction of the market depicted with the rest of the economy. Formally, it is a partial equilibrium model rather than a more complex general equilibrium model, which is designed to capture the impacts of a change in a tax rate across the whole economy, not just the market(s) directly impacted. A general equilibrium model would aim to capture the supply-chain impacts of a tax increase. For example, a tax on insurance products reduces demand and increases the price of insurance. Businesses that use insurance now face higher costs and their competitiveness may be eroded leading to a loss of sales. </w:t>
      </w:r>
    </w:p>
    <w:p w14:paraId="7938FE5B" w14:textId="77777777" w:rsidR="00BD2B8A" w:rsidRDefault="00BD2B8A" w:rsidP="00BD2B8A">
      <w:pPr>
        <w:pStyle w:val="BodyText"/>
      </w:pPr>
      <w:r>
        <w:t xml:space="preserve">The stylised model is comparative static and lacks dynamics. Insofar as demand and supply conditions can vary over time a single snapshot of a market/economy may provide an incomplete picture of the potential impacts of a tax change. Permanent changes in tax policy should be assessed in a long run context, abstracting from transitory cyclical factors. Analysis of the cost of adjusting to a new tax policy must inevitably consider </w:t>
      </w:r>
      <w:r w:rsidR="006758CC">
        <w:t>short</w:t>
      </w:r>
      <w:r w:rsidR="006758CC">
        <w:rPr>
          <w:lang w:eastAsia="en-AU"/>
        </w:rPr>
        <w:t>-term</w:t>
      </w:r>
      <w:r>
        <w:t xml:space="preserve"> cyclical factors. This may help policy-makers develop an implementation plan that includes mechanisms to ameliorate adjustment costs such as phasing in policy changes, including grandfathering provisions and considering compensation arrangements.</w:t>
      </w:r>
      <w:r w:rsidR="008D36F0">
        <w:t xml:space="preserve"> </w:t>
      </w:r>
    </w:p>
    <w:p w14:paraId="1A82ECA3" w14:textId="77777777" w:rsidR="00375893" w:rsidRDefault="00BD2B8A" w:rsidP="00BD2B8A">
      <w:pPr>
        <w:pStyle w:val="BodyText"/>
        <w:rPr>
          <w:lang w:eastAsia="en-AU"/>
        </w:rPr>
      </w:pPr>
      <w:r>
        <w:t>The final limitation of the stylised model that we consider is that it based on the assumption of many buyers and sellers operating in a well-functioning competitive market. This limitation is relevant with regards to insurance products generally, where adverse selection and moral hazard must be considered, and with regards to insurance products targeting production risk in the agricultural sector particularly, where the market is under-developed or dependent on government support for existence. MPCI falls in that category. As explained in section 3 the MPCI market is almost non-existent in Australia and where it does exist in other countries it is heavily dependent on government support.</w:t>
      </w:r>
      <w:r w:rsidR="00375893">
        <w:rPr>
          <w:lang w:eastAsia="en-AU"/>
        </w:rPr>
        <w:t xml:space="preserve"> </w:t>
      </w:r>
    </w:p>
    <w:p w14:paraId="2BBCDB32" w14:textId="77777777" w:rsidR="00375893" w:rsidRDefault="00BD2B8A" w:rsidP="00375893">
      <w:pPr>
        <w:pStyle w:val="BodyText"/>
        <w:rPr>
          <w:lang w:eastAsia="en-AU"/>
        </w:rPr>
      </w:pPr>
      <w:r>
        <w:t xml:space="preserve">Despite its limitations the stylised model provides us with a good framework for considering the removal of </w:t>
      </w:r>
      <w:r w:rsidR="00ED43FE">
        <w:t>insurance duties</w:t>
      </w:r>
      <w:r>
        <w:t xml:space="preserve"> on agricultural insurance products. In the following sub-</w:t>
      </w:r>
      <w:proofErr w:type="gramStart"/>
      <w:r>
        <w:t>sections</w:t>
      </w:r>
      <w:proofErr w:type="gramEnd"/>
      <w:r>
        <w:t xml:space="preserve"> we analyse the implications of abolishing </w:t>
      </w:r>
      <w:r w:rsidR="00ED43FE">
        <w:t>insurance duties</w:t>
      </w:r>
      <w:r>
        <w:t xml:space="preserve"> at a conceptual level. As will be explained, the impact of abolishing </w:t>
      </w:r>
      <w:r w:rsidR="00ED43FE">
        <w:t>insurance duties</w:t>
      </w:r>
      <w:r>
        <w:t xml:space="preserve"> depends very much on the supply and demand conditions in the market (loosely speaking the slope and positions of the demand and supply curves). We summarise some of the factors that may determine the demand and supply conditions in the farm insurance market and then focus on two specific issues of particular relevance: (i) the potential impact of government assistance to the farm sector on their demand for yield insurance; and (ii) the potential impact of taxing farm yield insurance but </w:t>
      </w:r>
      <w:proofErr w:type="spellStart"/>
      <w:r>
        <w:t>not</w:t>
      </w:r>
      <w:proofErr w:type="spellEnd"/>
      <w:r>
        <w:t xml:space="preserve"> other yield risk management products/services.</w:t>
      </w:r>
    </w:p>
    <w:p w14:paraId="0731C690" w14:textId="77777777" w:rsidR="00375893" w:rsidRPr="000C155A" w:rsidRDefault="00375893" w:rsidP="00375893">
      <w:pPr>
        <w:pStyle w:val="Heading3"/>
        <w:rPr>
          <w:color w:val="00338D" w:themeColor="text2"/>
        </w:rPr>
      </w:pPr>
      <w:bookmarkStart w:id="111" w:name="_Toc3802807"/>
      <w:bookmarkStart w:id="112" w:name="_Toc3815785"/>
      <w:bookmarkStart w:id="113" w:name="_Toc7168186"/>
      <w:r w:rsidRPr="000C155A">
        <w:rPr>
          <w:color w:val="00338D" w:themeColor="text2"/>
        </w:rPr>
        <w:lastRenderedPageBreak/>
        <w:t xml:space="preserve">What is the impact of removing </w:t>
      </w:r>
      <w:r w:rsidR="00ED43FE" w:rsidRPr="000C155A">
        <w:rPr>
          <w:color w:val="00338D" w:themeColor="text2"/>
        </w:rPr>
        <w:t>insurance duties</w:t>
      </w:r>
      <w:r w:rsidRPr="000C155A">
        <w:rPr>
          <w:color w:val="00338D" w:themeColor="text2"/>
        </w:rPr>
        <w:t xml:space="preserve"> on farm yield insurance products?</w:t>
      </w:r>
      <w:bookmarkEnd w:id="111"/>
      <w:bookmarkEnd w:id="112"/>
      <w:bookmarkEnd w:id="113"/>
    </w:p>
    <w:p w14:paraId="1B9B3B09" w14:textId="77777777" w:rsidR="00375893" w:rsidRDefault="00BD2B8A" w:rsidP="00375893">
      <w:pPr>
        <w:pStyle w:val="BodyText"/>
      </w:pPr>
      <w:r>
        <w:t xml:space="preserve">A well-functioning market for insurance products will be characterised by many price-taking buyers and sellers and by an absence of adverse selection and moral hazard issues. Under these conditions we can use the stylised model to analyse the impact of abolishing a tax such as </w:t>
      </w:r>
      <w:r w:rsidR="00ED43FE">
        <w:t>insurance duty</w:t>
      </w:r>
      <w:r>
        <w:t>. We consider two scenarios that differ only with regard to the sensitivity of demand for insurance to price.</w:t>
      </w:r>
    </w:p>
    <w:p w14:paraId="2D348F01" w14:textId="77777777" w:rsidR="00375893" w:rsidRPr="009079AD" w:rsidRDefault="00BD2B8A" w:rsidP="009079AD">
      <w:pPr>
        <w:pStyle w:val="BodyText"/>
      </w:pPr>
      <w:r>
        <w:t xml:space="preserve">Figure 5.3 depicts the case where demand is relatively inelastic (demand curve is relatively steep). With </w:t>
      </w:r>
      <w:r w:rsidR="00ED43FE">
        <w:t>insurance duty</w:t>
      </w:r>
      <w:r>
        <w:t xml:space="preserve"> levied at the rate </w:t>
      </w:r>
      <m:oMath>
        <m:r>
          <w:rPr>
            <w:rFonts w:ascii="Cambria Math" w:hAnsi="Cambria Math"/>
            <w:szCs w:val="18"/>
          </w:rPr>
          <m:t>t</m:t>
        </m:r>
      </m:oMath>
      <w:r>
        <w:t xml:space="preserve"> the supply curve is represented by the red line and the equilibrium price and quantity of insurance is given by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t</m:t>
            </m:r>
          </m:sub>
        </m:sSub>
      </m:oMath>
      <w:r>
        <w:rPr>
          <w:iCs/>
          <w:szCs w:val="18"/>
        </w:rPr>
        <w:t xml:space="preserve"> and </w:t>
      </w:r>
      <m:oMath>
        <m:sSub>
          <m:sSubPr>
            <m:ctrlPr>
              <w:rPr>
                <w:rFonts w:ascii="Cambria Math" w:hAnsi="Cambria Math"/>
                <w:i/>
                <w:iCs/>
                <w:szCs w:val="18"/>
              </w:rPr>
            </m:ctrlPr>
          </m:sSubPr>
          <m:e>
            <m:r>
              <w:rPr>
                <w:rFonts w:ascii="Cambria Math" w:hAnsi="Cambria Math"/>
                <w:szCs w:val="18"/>
              </w:rPr>
              <m:t>X</m:t>
            </m:r>
          </m:e>
          <m:sub>
            <m:r>
              <w:rPr>
                <w:rFonts w:ascii="Cambria Math" w:hAnsi="Cambria Math"/>
                <w:szCs w:val="18"/>
              </w:rPr>
              <m:t>t</m:t>
            </m:r>
          </m:sub>
        </m:sSub>
      </m:oMath>
      <w:r>
        <w:rPr>
          <w:iCs/>
          <w:szCs w:val="18"/>
        </w:rPr>
        <w:t xml:space="preserve">. We note that if the full amount of the </w:t>
      </w:r>
      <w:r w:rsidR="00ED43FE">
        <w:rPr>
          <w:iCs/>
          <w:szCs w:val="18"/>
        </w:rPr>
        <w:t>insurance duty</w:t>
      </w:r>
      <w:r>
        <w:rPr>
          <w:iCs/>
          <w:szCs w:val="18"/>
        </w:rPr>
        <w:t xml:space="preserve"> had been passed on to the buyer then the buyer would have paid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N</m:t>
            </m:r>
          </m:sub>
        </m:sSub>
        <m:r>
          <w:rPr>
            <w:rFonts w:ascii="Cambria Math" w:hAnsi="Cambria Math"/>
            <w:szCs w:val="18"/>
          </w:rPr>
          <m:t>×</m:t>
        </m:r>
        <m:d>
          <m:dPr>
            <m:begChr m:val="["/>
            <m:endChr m:val="]"/>
            <m:ctrlPr>
              <w:rPr>
                <w:rFonts w:ascii="Cambria Math" w:hAnsi="Cambria Math"/>
                <w:i/>
                <w:iCs/>
                <w:szCs w:val="18"/>
              </w:rPr>
            </m:ctrlPr>
          </m:dPr>
          <m:e>
            <m:r>
              <w:rPr>
                <w:rFonts w:ascii="Cambria Math" w:hAnsi="Cambria Math"/>
                <w:szCs w:val="18"/>
              </w:rPr>
              <m:t>1+t</m:t>
            </m:r>
          </m:e>
        </m:d>
      </m:oMath>
      <w:r>
        <w:rPr>
          <w:iCs/>
          <w:szCs w:val="18"/>
        </w:rPr>
        <w:t xml:space="preserve">. Under the supply and demand conditions in figure 5.3 the incidence of the tax falls only partially on the buyer. Other things constant, the abolition of </w:t>
      </w:r>
      <w:r w:rsidR="00ED43FE">
        <w:rPr>
          <w:iCs/>
          <w:szCs w:val="18"/>
        </w:rPr>
        <w:t>insurance duty</w:t>
      </w:r>
      <w:r>
        <w:rPr>
          <w:iCs/>
          <w:szCs w:val="18"/>
        </w:rPr>
        <w:t xml:space="preserve"> results in vertical shift down of the supply curve. In proportional terms the vertical distance between the supply curves is equal to the rate of </w:t>
      </w:r>
      <w:r w:rsidR="00ED43FE">
        <w:rPr>
          <w:iCs/>
          <w:szCs w:val="18"/>
        </w:rPr>
        <w:t>insurance duty</w:t>
      </w:r>
      <w:r>
        <w:rPr>
          <w:iCs/>
          <w:szCs w:val="18"/>
        </w:rPr>
        <w:t xml:space="preserve">. </w:t>
      </w:r>
      <w:r>
        <w:t xml:space="preserve">In the new no-tax equilibrium the price and quantity of insurance is given by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N</m:t>
            </m:r>
          </m:sub>
        </m:sSub>
      </m:oMath>
      <w:r>
        <w:rPr>
          <w:iCs/>
          <w:szCs w:val="18"/>
        </w:rPr>
        <w:t xml:space="preserve"> and </w:t>
      </w:r>
      <m:oMath>
        <m:sSub>
          <m:sSubPr>
            <m:ctrlPr>
              <w:rPr>
                <w:rFonts w:ascii="Cambria Math" w:hAnsi="Cambria Math"/>
                <w:i/>
                <w:iCs/>
                <w:szCs w:val="18"/>
              </w:rPr>
            </m:ctrlPr>
          </m:sSubPr>
          <m:e>
            <m:r>
              <w:rPr>
                <w:rFonts w:ascii="Cambria Math" w:hAnsi="Cambria Math"/>
                <w:szCs w:val="18"/>
              </w:rPr>
              <m:t>X</m:t>
            </m:r>
          </m:e>
          <m:sub>
            <m:r>
              <w:rPr>
                <w:rFonts w:ascii="Cambria Math" w:hAnsi="Cambria Math"/>
                <w:szCs w:val="18"/>
              </w:rPr>
              <m:t>N</m:t>
            </m:r>
          </m:sub>
        </m:sSub>
      </m:oMath>
      <w:r>
        <w:t xml:space="preserve">. Thus, the quantity of insurance transacted goes up from </w:t>
      </w:r>
      <m:oMath>
        <m:sSub>
          <m:sSubPr>
            <m:ctrlPr>
              <w:rPr>
                <w:rFonts w:ascii="Cambria Math" w:hAnsi="Cambria Math"/>
                <w:i/>
                <w:iCs/>
                <w:szCs w:val="18"/>
              </w:rPr>
            </m:ctrlPr>
          </m:sSubPr>
          <m:e>
            <m:r>
              <w:rPr>
                <w:rFonts w:ascii="Cambria Math" w:hAnsi="Cambria Math"/>
                <w:szCs w:val="18"/>
              </w:rPr>
              <m:t>X</m:t>
            </m:r>
          </m:e>
          <m:sub>
            <m:r>
              <w:rPr>
                <w:rFonts w:ascii="Cambria Math" w:hAnsi="Cambria Math"/>
                <w:szCs w:val="18"/>
              </w:rPr>
              <m:t>t</m:t>
            </m:r>
          </m:sub>
        </m:sSub>
      </m:oMath>
      <w:r>
        <w:t xml:space="preserve"> to </w:t>
      </w:r>
      <m:oMath>
        <m:sSub>
          <m:sSubPr>
            <m:ctrlPr>
              <w:rPr>
                <w:rFonts w:ascii="Cambria Math" w:hAnsi="Cambria Math"/>
                <w:i/>
                <w:iCs/>
                <w:szCs w:val="18"/>
              </w:rPr>
            </m:ctrlPr>
          </m:sSubPr>
          <m:e>
            <m:r>
              <w:rPr>
                <w:rFonts w:ascii="Cambria Math" w:hAnsi="Cambria Math"/>
                <w:szCs w:val="18"/>
              </w:rPr>
              <m:t>X</m:t>
            </m:r>
          </m:e>
          <m:sub>
            <m:r>
              <w:rPr>
                <w:rFonts w:ascii="Cambria Math" w:hAnsi="Cambria Math"/>
                <w:szCs w:val="18"/>
              </w:rPr>
              <m:t>N</m:t>
            </m:r>
          </m:sub>
        </m:sSub>
      </m:oMath>
      <w:r>
        <w:t xml:space="preserve">, the price paid by buyers falls </w:t>
      </w:r>
      <w:bookmarkStart w:id="114" w:name="OLE_LINK8"/>
      <w:r>
        <w:t xml:space="preserve">from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t</m:t>
            </m:r>
          </m:sub>
        </m:sSub>
      </m:oMath>
      <w:r>
        <w:t xml:space="preserve"> to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N</m:t>
            </m:r>
          </m:sub>
        </m:sSub>
      </m:oMath>
      <w:bookmarkEnd w:id="114"/>
      <w:r>
        <w:t xml:space="preserve"> and the price received by sellers goes up from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s</m:t>
            </m:r>
          </m:sub>
        </m:sSub>
      </m:oMath>
      <w:r>
        <w:t xml:space="preserve"> to </w:t>
      </w:r>
      <m:oMath>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N</m:t>
            </m:r>
          </m:sub>
        </m:sSub>
      </m:oMath>
      <w:r>
        <w:t>.</w:t>
      </w:r>
      <w:r w:rsidR="008D36F0">
        <w:t xml:space="preserve"> </w:t>
      </w:r>
      <w:r>
        <w:t xml:space="preserve">Because the burden of the tax did not fall fully on the buyer the fall in the price paid is less in proportional terms than the rate of the </w:t>
      </w:r>
      <w:r w:rsidR="00ED43FE">
        <w:t>insurance duty</w:t>
      </w:r>
      <w:r>
        <w:t xml:space="preserve">. In this scenario the government loses </w:t>
      </w:r>
      <w:r w:rsidR="00ED43FE">
        <w:t>insurance duty</w:t>
      </w:r>
      <w:r>
        <w:t xml:space="preserve"> revenue equivalent to </w:t>
      </w:r>
      <m:oMath>
        <m:sSub>
          <m:sSubPr>
            <m:ctrlPr>
              <w:rPr>
                <w:rFonts w:ascii="Cambria Math" w:hAnsi="Cambria Math"/>
                <w:i/>
                <w:iCs/>
                <w:szCs w:val="18"/>
              </w:rPr>
            </m:ctrlPr>
          </m:sSubPr>
          <m:e>
            <m:r>
              <w:rPr>
                <w:rFonts w:ascii="Cambria Math" w:hAnsi="Cambria Math"/>
                <w:szCs w:val="18"/>
              </w:rPr>
              <m:t>X</m:t>
            </m:r>
          </m:e>
          <m:sub>
            <m:r>
              <w:rPr>
                <w:rFonts w:ascii="Cambria Math" w:hAnsi="Cambria Math"/>
                <w:szCs w:val="18"/>
              </w:rPr>
              <m:t>t</m:t>
            </m:r>
          </m:sub>
        </m:sSub>
        <m:r>
          <w:rPr>
            <w:rFonts w:ascii="Cambria Math" w:hAnsi="Cambria Math"/>
            <w:szCs w:val="18"/>
          </w:rPr>
          <m:t>×</m:t>
        </m:r>
        <m:d>
          <m:dPr>
            <m:begChr m:val="["/>
            <m:endChr m:val="]"/>
            <m:ctrlPr>
              <w:rPr>
                <w:rFonts w:ascii="Cambria Math" w:hAnsi="Cambria Math"/>
                <w:i/>
                <w:iCs/>
                <w:szCs w:val="18"/>
              </w:rPr>
            </m:ctrlPr>
          </m:dPr>
          <m:e>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t</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P</m:t>
                </m:r>
              </m:e>
              <m:sub>
                <m:r>
                  <w:rPr>
                    <w:rFonts w:ascii="Cambria Math" w:hAnsi="Cambria Math"/>
                    <w:szCs w:val="18"/>
                  </w:rPr>
                  <m:t>s</m:t>
                </m:r>
              </m:sub>
            </m:sSub>
          </m:e>
        </m:d>
      </m:oMath>
      <w:r w:rsidR="00375893" w:rsidRPr="009079AD">
        <w:t xml:space="preserve">. </w:t>
      </w:r>
    </w:p>
    <w:p w14:paraId="545EDED2" w14:textId="77777777" w:rsidR="00375893" w:rsidRDefault="00BD2B8A" w:rsidP="00375893">
      <w:pPr>
        <w:pStyle w:val="BodyText"/>
      </w:pPr>
      <w:r>
        <w:t xml:space="preserve">In the case depicted in figure 5.3 the tax burden on the buyer was greater than that on the seller. This meant that, in proportional terms, the benefit to the buyer of abolishing the tax is greater than the benefit to the seller. Figure 5.4 depicts a scenario where the demand for insurance is more sensitive to price than in the scenario depicted in figure 5.3. This is reflected by the fact that the demand curve in figure 5.4 is flatter than that in figure 5.3. Other things equal, the burden of the </w:t>
      </w:r>
      <w:r w:rsidR="00ED43FE">
        <w:t>insurance duty</w:t>
      </w:r>
      <w:r>
        <w:t xml:space="preserve"> falls more heavily on the seller the more elastic is the demand curve. </w:t>
      </w:r>
      <w:r w:rsidR="00ED43FE">
        <w:t>Insurance duty</w:t>
      </w:r>
      <w:r>
        <w:t xml:space="preserve"> levied at the rate </w:t>
      </w:r>
      <m:oMath>
        <m:r>
          <w:rPr>
            <w:rFonts w:ascii="Cambria Math" w:hAnsi="Cambria Math"/>
            <w:szCs w:val="18"/>
          </w:rPr>
          <m:t>t</m:t>
        </m:r>
      </m:oMath>
      <w:r>
        <w:rPr>
          <w:iCs/>
          <w:szCs w:val="18"/>
        </w:rPr>
        <w:t xml:space="preserve"> results in a smaller </w:t>
      </w:r>
      <w:r>
        <w:t xml:space="preserve">proportional increase in the price paid by the buyer in the elastic demand scenario compared to the inelastic demand scenario depicted in figure 5.4. Conversely, the fall in the price received by the seller is larger in the elastic demand scenario. In the elastic demand </w:t>
      </w:r>
      <w:proofErr w:type="gramStart"/>
      <w:r>
        <w:t>scenario</w:t>
      </w:r>
      <w:proofErr w:type="gramEnd"/>
      <w:r>
        <w:t xml:space="preserve"> the quantity of insurance transacted with </w:t>
      </w:r>
      <w:r w:rsidR="00ED43FE">
        <w:t>insurance duty</w:t>
      </w:r>
      <w:r>
        <w:t xml:space="preserve"> in place is less than in the analogous inelastic demand scenario. This implies that the revenues collected by the government will be less in the elastic demand scenario. Abolishing </w:t>
      </w:r>
      <w:r w:rsidR="00ED43FE">
        <w:t>insurance duties</w:t>
      </w:r>
      <w:r>
        <w:t xml:space="preserve"> in the elastic demand scenario results in a proportionately large increase in the quantity of insurance transacted.</w:t>
      </w:r>
    </w:p>
    <w:p w14:paraId="569706BD" w14:textId="77777777" w:rsidR="00A438F9" w:rsidRDefault="00A438F9" w:rsidP="00A438F9">
      <w:pPr>
        <w:pStyle w:val="Caption"/>
      </w:pPr>
      <w:r w:rsidRPr="00A438F9">
        <w:t xml:space="preserve">Figure 5.3: Abolishing </w:t>
      </w:r>
      <w:r w:rsidR="00ED43FE">
        <w:t>Insurance duty</w:t>
      </w:r>
      <w:r w:rsidRPr="00A438F9">
        <w:t xml:space="preserve"> in the Stylised Model – Inelastic Demand</w:t>
      </w:r>
    </w:p>
    <w:p w14:paraId="7AEA6270" w14:textId="77777777" w:rsidR="0076261C" w:rsidRPr="0076261C" w:rsidRDefault="0076261C" w:rsidP="0076261C">
      <w:pPr>
        <w:pStyle w:val="BodyText"/>
        <w:rPr>
          <w:lang w:eastAsia="en-AU"/>
        </w:rPr>
      </w:pPr>
    </w:p>
    <w:p w14:paraId="0CCF6477" w14:textId="77777777" w:rsidR="00A438F9" w:rsidRDefault="00A7268C" w:rsidP="00A7268C">
      <w:pPr>
        <w:pStyle w:val="BodyText"/>
        <w:jc w:val="center"/>
        <w:rPr>
          <w:lang w:eastAsia="en-AU"/>
        </w:rPr>
      </w:pPr>
      <w:r w:rsidRPr="00A7268C">
        <w:rPr>
          <w:noProof/>
          <w:lang w:eastAsia="en-AU"/>
        </w:rPr>
        <w:drawing>
          <wp:inline distT="0" distB="0" distL="0" distR="0" wp14:anchorId="25BD85A5" wp14:editId="4998EDE5">
            <wp:extent cx="3386455" cy="2616200"/>
            <wp:effectExtent l="0" t="0" r="0" b="0"/>
            <wp:docPr id="11" name="Picture 11" descr="A supply and demand diagram modelling two scenarios with inelastic demand. One scenario applies the tax and the other scenario does not apply the tax, with price and quantity being conside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6455" cy="2616200"/>
                    </a:xfrm>
                    <a:prstGeom prst="rect">
                      <a:avLst/>
                    </a:prstGeom>
                    <a:noFill/>
                    <a:ln>
                      <a:noFill/>
                    </a:ln>
                  </pic:spPr>
                </pic:pic>
              </a:graphicData>
            </a:graphic>
          </wp:inline>
        </w:drawing>
      </w:r>
    </w:p>
    <w:p w14:paraId="0B4DF3CA" w14:textId="77777777" w:rsidR="00A438F9" w:rsidRDefault="00A438F9" w:rsidP="00A438F9">
      <w:pPr>
        <w:pStyle w:val="BodyText"/>
        <w:rPr>
          <w:lang w:eastAsia="en-AU"/>
        </w:rPr>
      </w:pPr>
      <w:r>
        <w:rPr>
          <w:lang w:eastAsia="en-AU"/>
        </w:rPr>
        <w:br w:type="page"/>
      </w:r>
    </w:p>
    <w:p w14:paraId="488E3598" w14:textId="77777777" w:rsidR="00A438F9" w:rsidRDefault="00A438F9" w:rsidP="00A438F9">
      <w:pPr>
        <w:pStyle w:val="Caption"/>
      </w:pPr>
      <w:r w:rsidRPr="00A438F9">
        <w:lastRenderedPageBreak/>
        <w:t xml:space="preserve">Figure 5.4: Abolishing </w:t>
      </w:r>
      <w:r w:rsidR="00ED43FE">
        <w:t>Insurance duty</w:t>
      </w:r>
      <w:r w:rsidRPr="00A438F9">
        <w:t xml:space="preserve"> in the Stylised Model – Elastic Demand</w:t>
      </w:r>
    </w:p>
    <w:p w14:paraId="12AADE50" w14:textId="77777777" w:rsidR="0076261C" w:rsidRPr="0076261C" w:rsidRDefault="0076261C" w:rsidP="0076261C">
      <w:pPr>
        <w:pStyle w:val="BodyText"/>
        <w:rPr>
          <w:lang w:eastAsia="en-AU"/>
        </w:rPr>
      </w:pPr>
    </w:p>
    <w:p w14:paraId="401F7196" w14:textId="77777777" w:rsidR="00A438F9" w:rsidRDefault="00A7268C" w:rsidP="00A7268C">
      <w:pPr>
        <w:pStyle w:val="BodyText"/>
        <w:jc w:val="center"/>
        <w:rPr>
          <w:lang w:eastAsia="en-AU"/>
        </w:rPr>
      </w:pPr>
      <w:r w:rsidRPr="00A7268C">
        <w:rPr>
          <w:noProof/>
          <w:lang w:eastAsia="en-AU"/>
        </w:rPr>
        <w:drawing>
          <wp:inline distT="0" distB="0" distL="0" distR="0" wp14:anchorId="4FC7AAB0" wp14:editId="53D00272">
            <wp:extent cx="2938109" cy="2616006"/>
            <wp:effectExtent l="0" t="0" r="0" b="0"/>
            <wp:docPr id="13" name="Picture 13" descr="A supply and demand diagram modelling two scenarios with elastic demand. One scenario applies the tax and the other scenario does not apply the tax, with price and quantity being conside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38109" cy="2616006"/>
                    </a:xfrm>
                    <a:prstGeom prst="rect">
                      <a:avLst/>
                    </a:prstGeom>
                    <a:noFill/>
                    <a:ln>
                      <a:noFill/>
                    </a:ln>
                  </pic:spPr>
                </pic:pic>
              </a:graphicData>
            </a:graphic>
          </wp:inline>
        </w:drawing>
      </w:r>
    </w:p>
    <w:p w14:paraId="11556F1F" w14:textId="77777777" w:rsidR="0076261C" w:rsidRDefault="0076261C" w:rsidP="00BD2B8A">
      <w:pPr>
        <w:pStyle w:val="BodyText"/>
      </w:pPr>
    </w:p>
    <w:p w14:paraId="1594B3C2" w14:textId="77777777" w:rsidR="00BD2B8A" w:rsidRDefault="00BD2B8A" w:rsidP="00BD2B8A">
      <w:pPr>
        <w:pStyle w:val="BodyText"/>
        <w:rPr>
          <w:iCs/>
          <w:szCs w:val="18"/>
        </w:rPr>
      </w:pPr>
      <w:r>
        <w:t xml:space="preserve">Above we have focussed on highlighting how abolishing </w:t>
      </w:r>
      <w:r w:rsidR="00ED43FE">
        <w:t>insurance duties</w:t>
      </w:r>
      <w:r>
        <w:t xml:space="preserve"> can have different price and quantity responses depending on demand conditions. A key message is that abolishing </w:t>
      </w:r>
      <w:r w:rsidR="00ED43FE">
        <w:t>insurance duty</w:t>
      </w:r>
      <w:r>
        <w:t xml:space="preserve"> levied at the rate </w:t>
      </w:r>
      <m:oMath>
        <m:r>
          <w:rPr>
            <w:rFonts w:ascii="Cambria Math" w:hAnsi="Cambria Math"/>
            <w:szCs w:val="18"/>
          </w:rPr>
          <m:t>t</m:t>
        </m:r>
      </m:oMath>
      <w:r>
        <w:rPr>
          <w:iCs/>
          <w:szCs w:val="18"/>
        </w:rPr>
        <w:t xml:space="preserve"> per cent should not, except in a special case, be expected to translate into a </w:t>
      </w:r>
      <m:oMath>
        <m:r>
          <w:rPr>
            <w:rFonts w:ascii="Cambria Math" w:hAnsi="Cambria Math"/>
            <w:szCs w:val="18"/>
          </w:rPr>
          <m:t>t</m:t>
        </m:r>
      </m:oMath>
      <w:r>
        <w:rPr>
          <w:iCs/>
          <w:szCs w:val="18"/>
        </w:rPr>
        <w:t xml:space="preserve"> per cent reduction in the price of insurance. In the special case where this is expected to occur demand is completely inelastic and there will be no quantity response. </w:t>
      </w:r>
    </w:p>
    <w:p w14:paraId="04C0D580" w14:textId="77777777" w:rsidR="00BD2B8A" w:rsidRDefault="00BD2B8A" w:rsidP="00BD2B8A">
      <w:pPr>
        <w:pStyle w:val="BodyText"/>
        <w:rPr>
          <w:iCs/>
          <w:szCs w:val="18"/>
        </w:rPr>
      </w:pPr>
      <w:r>
        <w:rPr>
          <w:iCs/>
          <w:szCs w:val="18"/>
        </w:rPr>
        <w:t xml:space="preserve">Similar analysis to that presented above can be done for the supply side of the market to understand how differences in the elasticity of supply can impact the price and quantity response when </w:t>
      </w:r>
      <w:r w:rsidR="00ED43FE">
        <w:rPr>
          <w:iCs/>
          <w:szCs w:val="18"/>
        </w:rPr>
        <w:t>insurance duties</w:t>
      </w:r>
      <w:r>
        <w:rPr>
          <w:iCs/>
          <w:szCs w:val="18"/>
        </w:rPr>
        <w:t xml:space="preserve"> are abolished. </w:t>
      </w:r>
    </w:p>
    <w:p w14:paraId="74CB2F91" w14:textId="77777777" w:rsidR="00A438F9" w:rsidRPr="00A438F9" w:rsidRDefault="00BD2B8A" w:rsidP="00BD2B8A">
      <w:pPr>
        <w:pStyle w:val="BodyText"/>
      </w:pPr>
      <w:r>
        <w:t>With this background it is possible to make some general observations regarding the market for farm yield insurance in Queensland.</w:t>
      </w:r>
      <w:r w:rsidR="00A438F9" w:rsidRPr="00A438F9">
        <w:t xml:space="preserve"> </w:t>
      </w:r>
    </w:p>
    <w:p w14:paraId="31ECC3FD" w14:textId="77777777" w:rsidR="00BD2B8A" w:rsidRDefault="00BD2B8A" w:rsidP="00CC7F05">
      <w:pPr>
        <w:pStyle w:val="Bullet1stlevel"/>
        <w:numPr>
          <w:ilvl w:val="0"/>
          <w:numId w:val="22"/>
        </w:numPr>
      </w:pPr>
      <w:r>
        <w:t>The market depicted in figures 5.3 and 5.4 may be a reasonable characterisation of the market for named</w:t>
      </w:r>
      <w:r w:rsidR="002A3041">
        <w:t xml:space="preserve"> </w:t>
      </w:r>
      <w:r>
        <w:t xml:space="preserve">peril insurance but not for multi-peril insurance. </w:t>
      </w:r>
    </w:p>
    <w:p w14:paraId="6327938E" w14:textId="77777777" w:rsidR="00BD2B8A" w:rsidRDefault="00BD2B8A" w:rsidP="00CC7F05">
      <w:pPr>
        <w:pStyle w:val="Bullet1stlevel"/>
        <w:numPr>
          <w:ilvl w:val="0"/>
          <w:numId w:val="22"/>
        </w:numPr>
      </w:pPr>
      <w:r>
        <w:t>For named</w:t>
      </w:r>
      <w:r w:rsidR="002A3041">
        <w:t xml:space="preserve"> </w:t>
      </w:r>
      <w:r>
        <w:t xml:space="preserve">peril insurance a reasonable hypothesis is that the inelastic demand scenario is more representative than the elastic demand scenario. Although we do not have sufficient data to test this hypothesis formally, we can at least observe that the uptake rate is generally high and that in good seasons the uptake rate is very high </w:t>
      </w:r>
      <w:r w:rsidRPr="00D733A0">
        <w:t>(see section 3.1.1).</w:t>
      </w:r>
    </w:p>
    <w:p w14:paraId="005495D7" w14:textId="77777777" w:rsidR="00A438F9" w:rsidRDefault="00BD2B8A" w:rsidP="00CC7F05">
      <w:pPr>
        <w:pStyle w:val="Bullet1stlevel"/>
        <w:numPr>
          <w:ilvl w:val="0"/>
          <w:numId w:val="22"/>
        </w:numPr>
      </w:pPr>
      <w:r>
        <w:t xml:space="preserve">For multi-peril insurance the market characteristics captured in figures 5.3 and 5.4 are not representative of the Queensland market (or the Australian market more generally). Firstly, we know that there are not many buyers and sellers and that the quantity of insurance transacted is very low. We also understand that adverse selection and moral hazard are likely to be important characteristics of this market. </w:t>
      </w:r>
      <w:r w:rsidR="006758CC">
        <w:t>Insurance</w:t>
      </w:r>
      <w:r>
        <w:t xml:space="preserve"> markets where adverse selection is an issue are likely to be characterised by downward sloping supply curves and there may be no quantity where demand and supply intersect.</w:t>
      </w:r>
      <w:r>
        <w:rPr>
          <w:rStyle w:val="FootnoteReference"/>
        </w:rPr>
        <w:footnoteReference w:id="35"/>
      </w:r>
      <w:r>
        <w:t xml:space="preserve"> Moral hazard represents an additional cost of supplying insurance and this would need to be reflected in the positioning of the supply curve.</w:t>
      </w:r>
      <w:r w:rsidR="008D36F0">
        <w:t xml:space="preserve"> </w:t>
      </w:r>
    </w:p>
    <w:p w14:paraId="4805181F" w14:textId="77777777" w:rsidR="00A7268C" w:rsidRDefault="00BD2B8A" w:rsidP="00A438F9">
      <w:pPr>
        <w:pStyle w:val="BodyText"/>
        <w:rPr>
          <w:lang w:eastAsia="en-AU"/>
        </w:rPr>
      </w:pPr>
      <w:r>
        <w:rPr>
          <w:iCs/>
          <w:szCs w:val="18"/>
        </w:rPr>
        <w:t>As explained earlier the stylised model that we have used for this conceptual analysis is partial equilibrium in nature where “other factors” are assumed to remain constant. A selection of these is discussed below.</w:t>
      </w:r>
    </w:p>
    <w:p w14:paraId="067B2DE4" w14:textId="77777777" w:rsidR="00A438F9" w:rsidRPr="000C155A" w:rsidRDefault="00A438F9" w:rsidP="00A438F9">
      <w:pPr>
        <w:pStyle w:val="Heading3"/>
        <w:rPr>
          <w:color w:val="00338D" w:themeColor="text2"/>
          <w:lang w:eastAsia="en-AU"/>
        </w:rPr>
      </w:pPr>
      <w:bookmarkStart w:id="115" w:name="_Toc3802808"/>
      <w:bookmarkStart w:id="116" w:name="_Toc3815786"/>
      <w:bookmarkStart w:id="117" w:name="_Toc7168187"/>
      <w:r w:rsidRPr="000C155A">
        <w:rPr>
          <w:color w:val="00338D" w:themeColor="text2"/>
          <w:lang w:eastAsia="en-AU"/>
        </w:rPr>
        <w:lastRenderedPageBreak/>
        <w:t>What are the “other factors” that are assumed to be constant in the stylised model?</w:t>
      </w:r>
      <w:bookmarkEnd w:id="115"/>
      <w:bookmarkEnd w:id="116"/>
      <w:bookmarkEnd w:id="117"/>
      <w:r w:rsidRPr="000C155A">
        <w:rPr>
          <w:color w:val="00338D" w:themeColor="text2"/>
          <w:lang w:eastAsia="en-AU"/>
        </w:rPr>
        <w:t xml:space="preserve"> </w:t>
      </w:r>
    </w:p>
    <w:p w14:paraId="3E9C3069" w14:textId="77777777" w:rsidR="00BD2B8A" w:rsidRDefault="00BD2B8A" w:rsidP="00BD2B8A">
      <w:pPr>
        <w:pStyle w:val="BodyText"/>
        <w:rPr>
          <w:lang w:eastAsia="en-AU"/>
        </w:rPr>
      </w:pPr>
      <w:r>
        <w:rPr>
          <w:lang w:eastAsia="en-AU"/>
        </w:rPr>
        <w:t xml:space="preserve">There are many “other </w:t>
      </w:r>
      <w:proofErr w:type="gramStart"/>
      <w:r>
        <w:rPr>
          <w:lang w:eastAsia="en-AU"/>
        </w:rPr>
        <w:t>factor</w:t>
      </w:r>
      <w:proofErr w:type="gramEnd"/>
      <w:r>
        <w:rPr>
          <w:lang w:eastAsia="en-AU"/>
        </w:rPr>
        <w:t xml:space="preserve">” assumed constant in the stylised model. Here we focus on a few key factors particularly relevant to farm yield insurance. </w:t>
      </w:r>
    </w:p>
    <w:p w14:paraId="08FA08E9" w14:textId="77777777" w:rsidR="00A438F9" w:rsidRDefault="00BD2B8A" w:rsidP="00BD2B8A">
      <w:pPr>
        <w:pStyle w:val="BodyText"/>
        <w:rPr>
          <w:lang w:eastAsia="en-AU"/>
        </w:rPr>
      </w:pPr>
      <w:r>
        <w:rPr>
          <w:lang w:eastAsia="en-AU"/>
        </w:rPr>
        <w:t>The following factors can influence the position and slope of the demand curve:</w:t>
      </w:r>
    </w:p>
    <w:p w14:paraId="7B34812C" w14:textId="77777777" w:rsidR="0034211A" w:rsidRDefault="0034211A" w:rsidP="00CC7F05">
      <w:pPr>
        <w:pStyle w:val="Bullet1stlevel"/>
        <w:numPr>
          <w:ilvl w:val="0"/>
          <w:numId w:val="42"/>
        </w:numPr>
      </w:pPr>
      <w:r w:rsidRPr="0034211A">
        <w:rPr>
          <w:b/>
          <w:i/>
        </w:rPr>
        <w:t>Tastes and preferences</w:t>
      </w:r>
      <w:r w:rsidRPr="0034211A">
        <w:rPr>
          <w:b/>
        </w:rPr>
        <w:t xml:space="preserve"> </w:t>
      </w:r>
      <w:r>
        <w:t xml:space="preserve">– farmers may prefer a particular risk management product or activity, which may reflect the fact that they are familiar with a particular approach. </w:t>
      </w:r>
    </w:p>
    <w:p w14:paraId="284C6D79" w14:textId="77777777" w:rsidR="0034211A" w:rsidRDefault="0034211A" w:rsidP="00CC7F05">
      <w:pPr>
        <w:pStyle w:val="Bullet1stlevel"/>
        <w:numPr>
          <w:ilvl w:val="0"/>
          <w:numId w:val="43"/>
        </w:numPr>
      </w:pPr>
      <w:r w:rsidRPr="0034211A">
        <w:rPr>
          <w:b/>
          <w:i/>
        </w:rPr>
        <w:t>Farmer’s disposable income</w:t>
      </w:r>
      <w:r>
        <w:t xml:space="preserve"> – a tax will reduce the farmer’s disposable income resulting in a decrease in demand for all goods and services, including insurance. Importantly, a farmer’s income may vary significantly over time depending on farm yields, which may be impacted by risks such as weather conditions. For example, a farmer that has confronted a long period of drought may have less disposable income resulting in decrease in demand for goods and services, including farm inputs and insurance. </w:t>
      </w:r>
    </w:p>
    <w:p w14:paraId="1710716F" w14:textId="77777777" w:rsidR="0034211A" w:rsidRDefault="0034211A" w:rsidP="00CC7F05">
      <w:pPr>
        <w:pStyle w:val="Bullet1stlevel"/>
        <w:numPr>
          <w:ilvl w:val="0"/>
          <w:numId w:val="43"/>
        </w:numPr>
      </w:pPr>
      <w:r w:rsidRPr="0034211A">
        <w:rPr>
          <w:b/>
          <w:i/>
        </w:rPr>
        <w:t>Availability and price of substitute products</w:t>
      </w:r>
      <w:r>
        <w:t xml:space="preserve"> – the demand for a particular farm yield insurance product, such as multi-peril insurance, will depend on the availability and cost of substitute products and services. </w:t>
      </w:r>
    </w:p>
    <w:p w14:paraId="6CDC64D2" w14:textId="77777777" w:rsidR="0034211A" w:rsidRDefault="0034211A" w:rsidP="00CC7F05">
      <w:pPr>
        <w:pStyle w:val="Bullet1stlevel"/>
        <w:numPr>
          <w:ilvl w:val="0"/>
          <w:numId w:val="43"/>
        </w:numPr>
      </w:pPr>
      <w:r w:rsidRPr="0034211A">
        <w:rPr>
          <w:b/>
          <w:i/>
        </w:rPr>
        <w:t>Price of complementary goods and services</w:t>
      </w:r>
      <w:r>
        <w:t xml:space="preserve"> – the demand for an insurance product may depend on the cost of goods and services that are complementary. For example, farm insurance is a complement to other farm inputs, such as seed and fertiliser. If the price of these inputs is high then demand for them will be low and this may flow through to lower demand for farm insurance. </w:t>
      </w:r>
    </w:p>
    <w:p w14:paraId="5E14C0A7" w14:textId="77777777" w:rsidR="003A4480" w:rsidRDefault="0034211A" w:rsidP="00CC7F05">
      <w:pPr>
        <w:pStyle w:val="Bullet1stlevel"/>
        <w:numPr>
          <w:ilvl w:val="0"/>
          <w:numId w:val="43"/>
        </w:numPr>
        <w:rPr>
          <w:lang w:eastAsia="en-AU"/>
        </w:rPr>
      </w:pPr>
      <w:r w:rsidRPr="0034211A">
        <w:rPr>
          <w:b/>
          <w:i/>
        </w:rPr>
        <w:t>Expectations regarding climate conditions</w:t>
      </w:r>
      <w:r>
        <w:t xml:space="preserve"> – if farmers believe climate conditions will be favourable for production demand for insurance may be higher to protect their investment in inputs and the anticipated production. If conditions are expected to be less favourable farmers may have little need for insurance because their investment in inputs may be small (or zero) and the expected production outcome may be small.</w:t>
      </w:r>
      <w:r w:rsidR="008D36F0">
        <w:rPr>
          <w:lang w:eastAsia="en-AU"/>
        </w:rPr>
        <w:t xml:space="preserve"> </w:t>
      </w:r>
    </w:p>
    <w:p w14:paraId="5D2FA3F4" w14:textId="77777777" w:rsidR="003A4480" w:rsidRDefault="003A4480" w:rsidP="00EC14E1">
      <w:pPr>
        <w:pStyle w:val="BodyText"/>
        <w:rPr>
          <w:lang w:eastAsia="en-AU"/>
        </w:rPr>
      </w:pPr>
      <w:r>
        <w:rPr>
          <w:lang w:eastAsia="en-AU"/>
        </w:rPr>
        <w:t>The position and slope of the supply curve can be influenced by:</w:t>
      </w:r>
    </w:p>
    <w:p w14:paraId="07B1A6F4" w14:textId="77777777" w:rsidR="003A4480" w:rsidRDefault="003A4480" w:rsidP="00CC7F05">
      <w:pPr>
        <w:pStyle w:val="Bullet1stlevel"/>
        <w:numPr>
          <w:ilvl w:val="0"/>
          <w:numId w:val="43"/>
        </w:numPr>
        <w:rPr>
          <w:lang w:eastAsia="en-AU"/>
        </w:rPr>
      </w:pPr>
      <w:r w:rsidRPr="003A4480">
        <w:rPr>
          <w:b/>
          <w:lang w:eastAsia="en-AU"/>
        </w:rPr>
        <w:t>Production costs</w:t>
      </w:r>
      <w:r>
        <w:rPr>
          <w:lang w:eastAsia="en-AU"/>
        </w:rPr>
        <w:t xml:space="preserve"> – </w:t>
      </w:r>
      <w:r w:rsidR="0034211A">
        <w:t>this includes cost of reinsurance, cost of loss adjustment and administration of the service as well as costs associated with regulation and taxes/subsidies.</w:t>
      </w:r>
      <w:r>
        <w:rPr>
          <w:lang w:eastAsia="en-AU"/>
        </w:rPr>
        <w:t xml:space="preserve"> </w:t>
      </w:r>
    </w:p>
    <w:p w14:paraId="455E93EA" w14:textId="77777777" w:rsidR="003A4480" w:rsidRDefault="003A4480" w:rsidP="00CC7F05">
      <w:pPr>
        <w:pStyle w:val="Bullet1stlevel"/>
        <w:numPr>
          <w:ilvl w:val="0"/>
          <w:numId w:val="43"/>
        </w:numPr>
        <w:rPr>
          <w:lang w:eastAsia="en-AU"/>
        </w:rPr>
      </w:pPr>
      <w:r w:rsidRPr="003A4480">
        <w:rPr>
          <w:b/>
          <w:lang w:eastAsia="en-AU"/>
        </w:rPr>
        <w:t>Technology</w:t>
      </w:r>
      <w:r>
        <w:rPr>
          <w:lang w:eastAsia="en-AU"/>
        </w:rPr>
        <w:t xml:space="preserve"> – in the context of insurance this may include the method of collecting and processing relevant data, the method of monitoring and assessing claims and financial engineering to structure products. </w:t>
      </w:r>
    </w:p>
    <w:p w14:paraId="585D5777" w14:textId="77777777" w:rsidR="003A4480" w:rsidRDefault="003A4480" w:rsidP="00CC7F05">
      <w:pPr>
        <w:pStyle w:val="Bullet1stlevel"/>
        <w:numPr>
          <w:ilvl w:val="0"/>
          <w:numId w:val="43"/>
        </w:numPr>
        <w:rPr>
          <w:lang w:eastAsia="en-AU"/>
        </w:rPr>
      </w:pPr>
      <w:r w:rsidRPr="003A4480">
        <w:rPr>
          <w:b/>
          <w:lang w:eastAsia="en-AU"/>
        </w:rPr>
        <w:t>Number of sellers</w:t>
      </w:r>
      <w:r>
        <w:rPr>
          <w:lang w:eastAsia="en-AU"/>
        </w:rPr>
        <w:t xml:space="preserve"> – the number of insurers operating in the relevant market segments will impact the supply of insurance products. </w:t>
      </w:r>
    </w:p>
    <w:p w14:paraId="0FF159CF" w14:textId="77777777" w:rsidR="003A4480" w:rsidRPr="000C155A" w:rsidRDefault="003A4480" w:rsidP="003A4480">
      <w:pPr>
        <w:pStyle w:val="Heading3"/>
        <w:rPr>
          <w:color w:val="00338D" w:themeColor="text2"/>
          <w:lang w:eastAsia="en-AU"/>
        </w:rPr>
      </w:pPr>
      <w:bookmarkStart w:id="118" w:name="_Toc3802809"/>
      <w:bookmarkStart w:id="119" w:name="_Toc3815787"/>
      <w:bookmarkStart w:id="120" w:name="_Toc7168188"/>
      <w:r w:rsidRPr="000C155A">
        <w:rPr>
          <w:color w:val="00338D" w:themeColor="text2"/>
          <w:lang w:eastAsia="en-AU"/>
        </w:rPr>
        <w:t>What is the impact of drought/flood relief/assistance on the demand for insurance?</w:t>
      </w:r>
      <w:bookmarkEnd w:id="118"/>
      <w:bookmarkEnd w:id="119"/>
      <w:bookmarkEnd w:id="120"/>
    </w:p>
    <w:p w14:paraId="390F0B0E" w14:textId="77777777" w:rsidR="0034211A" w:rsidRDefault="0034211A" w:rsidP="0034211A">
      <w:pPr>
        <w:pStyle w:val="BodyText"/>
        <w:rPr>
          <w:lang w:eastAsia="en-AU"/>
        </w:rPr>
      </w:pPr>
      <w:r>
        <w:rPr>
          <w:lang w:eastAsia="en-AU"/>
        </w:rPr>
        <w:t xml:space="preserve">Government assistance provided to farmers adversely impacted by an event such as drought or flood may distort the market for farm yield insurance. </w:t>
      </w:r>
    </w:p>
    <w:p w14:paraId="1127DC0D" w14:textId="77777777" w:rsidR="0034211A" w:rsidRDefault="0034211A" w:rsidP="0034211A">
      <w:pPr>
        <w:pStyle w:val="BodyText"/>
        <w:rPr>
          <w:lang w:eastAsia="en-AU"/>
        </w:rPr>
      </w:pPr>
      <w:r>
        <w:rPr>
          <w:lang w:eastAsia="en-AU"/>
        </w:rPr>
        <w:t xml:space="preserve">On the demand side of the market, if historical experience leads farmers to expect some form of assistance from the government following particularly events such as drought and flood they may consider this assistance as a part of their overall risk management strategy. Insofar as this assistance is viewed as an imperfect but low-cost substitute for insurance (or other types of risk management products or practices) then the demand for insurance by farmers will be lower. In the context of the stylised model the demand curve for farm yield insurance will be lower and more price responsive (i.e., flatter). The extent to which the demand curve is </w:t>
      </w:r>
      <w:proofErr w:type="gramStart"/>
      <w:r>
        <w:rPr>
          <w:lang w:eastAsia="en-AU"/>
        </w:rPr>
        <w:t>lower</w:t>
      </w:r>
      <w:proofErr w:type="gramEnd"/>
      <w:r>
        <w:rPr>
          <w:lang w:eastAsia="en-AU"/>
        </w:rPr>
        <w:t xml:space="preserve"> and flatter will depend on how certain the farmer is that the assistance will be forthcoming and the degree to which the assistance is seen as a substitute (e.g., size and nature of assistance). </w:t>
      </w:r>
    </w:p>
    <w:p w14:paraId="41318888" w14:textId="77777777" w:rsidR="0069226F" w:rsidRDefault="0034211A" w:rsidP="0034211A">
      <w:pPr>
        <w:pStyle w:val="BodyText"/>
        <w:rPr>
          <w:lang w:eastAsia="en-AU"/>
        </w:rPr>
      </w:pPr>
      <w:r>
        <w:rPr>
          <w:lang w:eastAsia="en-AU"/>
        </w:rPr>
        <w:lastRenderedPageBreak/>
        <w:t>On the supply side, insurers may be inhibited from investing specialised resources to develop products for Queensland farmers because the size of the market may be constrained by the presence of a low-cost substitute provided by the government. In addition, it may be the case that the possibility of government assistance changes the behaviour of farmers so that they engage in more risky activities, making it difficult to design and underwrite cost-effective insurance products.</w:t>
      </w:r>
      <w:r w:rsidR="008D36F0">
        <w:rPr>
          <w:lang w:eastAsia="en-AU"/>
        </w:rPr>
        <w:t xml:space="preserve"> </w:t>
      </w:r>
    </w:p>
    <w:p w14:paraId="244FB0E2" w14:textId="77777777" w:rsidR="0069226F" w:rsidRPr="000C155A" w:rsidRDefault="0069226F" w:rsidP="0069226F">
      <w:pPr>
        <w:pStyle w:val="Heading3"/>
        <w:rPr>
          <w:color w:val="00338D" w:themeColor="text2"/>
          <w:lang w:eastAsia="en-AU"/>
        </w:rPr>
      </w:pPr>
      <w:bookmarkStart w:id="121" w:name="_Toc3802810"/>
      <w:bookmarkStart w:id="122" w:name="_Toc3815788"/>
      <w:bookmarkStart w:id="123" w:name="_Toc7168189"/>
      <w:r w:rsidRPr="000C155A">
        <w:rPr>
          <w:color w:val="00338D" w:themeColor="text2"/>
          <w:lang w:eastAsia="en-AU"/>
        </w:rPr>
        <w:t>What is the impact of taxing some agricultural insurance products and not others?</w:t>
      </w:r>
      <w:bookmarkEnd w:id="121"/>
      <w:bookmarkEnd w:id="122"/>
      <w:bookmarkEnd w:id="123"/>
    </w:p>
    <w:p w14:paraId="2041A206" w14:textId="77777777" w:rsidR="00130570" w:rsidRDefault="0034211A" w:rsidP="0069226F">
      <w:pPr>
        <w:pStyle w:val="BodyText"/>
        <w:rPr>
          <w:lang w:eastAsia="en-AU"/>
        </w:rPr>
      </w:pPr>
      <w:r>
        <w:t xml:space="preserve">Other things equal, applying different rates of tax on different products results in under-consumption of the product that is more heavily taxed and over-consumption of products that are less heavily taxed. The degree to which differential tax rates bias the consumption decision depends on the degree of substitutability between the products. In the context of farm risk management, having </w:t>
      </w:r>
      <w:r w:rsidR="00ED43FE">
        <w:t>insurance duty</w:t>
      </w:r>
      <w:r>
        <w:t xml:space="preserve"> on insurance products but not on other components of a risk management strategy </w:t>
      </w:r>
      <w:r w:rsidR="001F5C13">
        <w:br/>
      </w:r>
      <w:r>
        <w:t xml:space="preserve">(e.g., index-based risk management products, on-farm practices etc.) may result a </w:t>
      </w:r>
      <w:proofErr w:type="gramStart"/>
      <w:r>
        <w:t>sub-optimal risk management strategies</w:t>
      </w:r>
      <w:proofErr w:type="gramEnd"/>
      <w:r>
        <w:t xml:space="preserve"> if farmers bias the mix of products and activities in their overall risk management strategy in favour of the lower-taxed elements.</w:t>
      </w:r>
    </w:p>
    <w:p w14:paraId="10F18471" w14:textId="77777777" w:rsidR="00130570" w:rsidRDefault="00130570" w:rsidP="00130570">
      <w:pPr>
        <w:pStyle w:val="BodyText"/>
        <w:rPr>
          <w:lang w:eastAsia="en-AU"/>
        </w:rPr>
      </w:pPr>
      <w:r>
        <w:rPr>
          <w:lang w:eastAsia="en-AU"/>
        </w:rPr>
        <w:br w:type="page"/>
      </w:r>
    </w:p>
    <w:p w14:paraId="1C72A8BD" w14:textId="77777777" w:rsidR="0069226F" w:rsidRDefault="00130570" w:rsidP="00130570">
      <w:pPr>
        <w:pStyle w:val="Heading1"/>
        <w:rPr>
          <w:lang w:eastAsia="en-AU"/>
        </w:rPr>
      </w:pPr>
      <w:bookmarkStart w:id="124" w:name="_Toc3802811"/>
      <w:bookmarkStart w:id="125" w:name="_Toc3815789"/>
      <w:bookmarkStart w:id="126" w:name="_Toc7168190"/>
      <w:r w:rsidRPr="00130570">
        <w:rPr>
          <w:lang w:eastAsia="en-AU"/>
        </w:rPr>
        <w:lastRenderedPageBreak/>
        <w:t>Policy options</w:t>
      </w:r>
      <w:bookmarkEnd w:id="124"/>
      <w:bookmarkEnd w:id="125"/>
      <w:bookmarkEnd w:id="126"/>
    </w:p>
    <w:p w14:paraId="75C00B49" w14:textId="77777777" w:rsidR="001F5C13" w:rsidRDefault="001F5C13" w:rsidP="001F5C13">
      <w:pPr>
        <w:pStyle w:val="BodyText"/>
        <w:rPr>
          <w:lang w:eastAsia="en-AU"/>
        </w:rPr>
      </w:pPr>
      <w:r>
        <w:rPr>
          <w:lang w:eastAsia="en-AU"/>
        </w:rPr>
        <w:t xml:space="preserve">In this section we consider three categories of policy options. Maintaining the status quo (or business as usual) is the first option. We then consider options relating to </w:t>
      </w:r>
      <w:r w:rsidR="00ED43FE">
        <w:rPr>
          <w:lang w:eastAsia="en-AU"/>
        </w:rPr>
        <w:t>insurance duty</w:t>
      </w:r>
      <w:r>
        <w:rPr>
          <w:lang w:eastAsia="en-AU"/>
        </w:rPr>
        <w:t xml:space="preserve"> on farm yield insurance products. The third category includes options </w:t>
      </w:r>
      <w:r w:rsidR="00ED6A7A">
        <w:rPr>
          <w:lang w:eastAsia="en-AU"/>
        </w:rPr>
        <w:t xml:space="preserve">other </w:t>
      </w:r>
      <w:r>
        <w:rPr>
          <w:lang w:eastAsia="en-AU"/>
        </w:rPr>
        <w:t xml:space="preserve">than </w:t>
      </w:r>
      <w:r w:rsidR="00ED43FE">
        <w:rPr>
          <w:lang w:eastAsia="en-AU"/>
        </w:rPr>
        <w:t>insurance duty</w:t>
      </w:r>
      <w:r>
        <w:rPr>
          <w:lang w:eastAsia="en-AU"/>
        </w:rPr>
        <w:t xml:space="preserve"> relief that the government may consider </w:t>
      </w:r>
      <w:proofErr w:type="gramStart"/>
      <w:r>
        <w:rPr>
          <w:lang w:eastAsia="en-AU"/>
        </w:rPr>
        <w:t>to assist</w:t>
      </w:r>
      <w:proofErr w:type="gramEnd"/>
      <w:r>
        <w:rPr>
          <w:lang w:eastAsia="en-AU"/>
        </w:rPr>
        <w:t xml:space="preserve"> the farm sector deal with catastrophic weather events and natural disasters. </w:t>
      </w:r>
    </w:p>
    <w:p w14:paraId="637DEB4D" w14:textId="77777777" w:rsidR="00130570" w:rsidRDefault="001F5C13" w:rsidP="001F5C13">
      <w:pPr>
        <w:pStyle w:val="BodyText"/>
        <w:rPr>
          <w:lang w:eastAsia="en-AU"/>
        </w:rPr>
      </w:pPr>
      <w:r>
        <w:rPr>
          <w:lang w:eastAsia="en-AU"/>
        </w:rPr>
        <w:t xml:space="preserve">Before considering the three categories of policy </w:t>
      </w:r>
      <w:r w:rsidR="006758CC">
        <w:rPr>
          <w:lang w:eastAsia="en-AU"/>
        </w:rPr>
        <w:t>options,</w:t>
      </w:r>
      <w:r>
        <w:rPr>
          <w:lang w:eastAsia="en-AU"/>
        </w:rPr>
        <w:t xml:space="preserve"> it is necessary to review the rationale for government assistance to the farm sector. Market failure that results in a misallocation of resources and loss of welfare for society can constitute a prima facie case for government intervention. All businesses must deal with risk and in well-functioning markets business owners will earn returns that are sufficient to maintain a quantity of resources (e.g., land, </w:t>
      </w:r>
      <w:proofErr w:type="gramStart"/>
      <w:r>
        <w:rPr>
          <w:lang w:eastAsia="en-AU"/>
        </w:rPr>
        <w:t>labour</w:t>
      </w:r>
      <w:proofErr w:type="gramEnd"/>
      <w:r>
        <w:rPr>
          <w:lang w:eastAsia="en-AU"/>
        </w:rPr>
        <w:t xml:space="preserve"> and capital) in the sector that is optimal from a societal perspective. This “normal” rate of return ensures that businesses are adequately rewarded for the risk that they are taking. However, the market will not reward businesses for all risks, including risks that can be efficiently reduced by:</w:t>
      </w:r>
      <w:r w:rsidR="00130570">
        <w:rPr>
          <w:lang w:eastAsia="en-AU"/>
        </w:rPr>
        <w:t xml:space="preserve"> </w:t>
      </w:r>
    </w:p>
    <w:p w14:paraId="70B8C582" w14:textId="77777777" w:rsidR="00130570" w:rsidRDefault="006758CC" w:rsidP="00CC7F05">
      <w:pPr>
        <w:pStyle w:val="Bullet1stlevel"/>
        <w:numPr>
          <w:ilvl w:val="0"/>
          <w:numId w:val="28"/>
        </w:numPr>
        <w:rPr>
          <w:lang w:eastAsia="en-AU"/>
        </w:rPr>
      </w:pPr>
      <w:r>
        <w:rPr>
          <w:lang w:eastAsia="en-AU"/>
        </w:rPr>
        <w:t xml:space="preserve">Adopting </w:t>
      </w:r>
      <w:r w:rsidR="00130570">
        <w:rPr>
          <w:lang w:eastAsia="en-AU"/>
        </w:rPr>
        <w:t xml:space="preserve">better technology and/or management </w:t>
      </w:r>
      <w:proofErr w:type="gramStart"/>
      <w:r w:rsidR="00130570">
        <w:rPr>
          <w:lang w:eastAsia="en-AU"/>
        </w:rPr>
        <w:t>practices;</w:t>
      </w:r>
      <w:proofErr w:type="gramEnd"/>
    </w:p>
    <w:p w14:paraId="7B7DF293" w14:textId="77777777" w:rsidR="00130570" w:rsidRDefault="006758CC" w:rsidP="00CC7F05">
      <w:pPr>
        <w:pStyle w:val="Bullet1stlevel"/>
        <w:numPr>
          <w:ilvl w:val="0"/>
          <w:numId w:val="28"/>
        </w:numPr>
        <w:rPr>
          <w:lang w:eastAsia="en-AU"/>
        </w:rPr>
      </w:pPr>
      <w:r>
        <w:rPr>
          <w:lang w:eastAsia="en-AU"/>
        </w:rPr>
        <w:t xml:space="preserve">Diversification </w:t>
      </w:r>
      <w:r w:rsidR="00130570">
        <w:rPr>
          <w:lang w:eastAsia="en-AU"/>
        </w:rPr>
        <w:t>strategies; or</w:t>
      </w:r>
    </w:p>
    <w:p w14:paraId="29CFF667" w14:textId="77777777" w:rsidR="00130570" w:rsidRDefault="006758CC" w:rsidP="00CC7F05">
      <w:pPr>
        <w:pStyle w:val="Bullet1stlevel"/>
        <w:numPr>
          <w:ilvl w:val="0"/>
          <w:numId w:val="28"/>
        </w:numPr>
        <w:rPr>
          <w:lang w:eastAsia="en-AU"/>
        </w:rPr>
      </w:pPr>
      <w:r>
        <w:rPr>
          <w:lang w:eastAsia="en-AU"/>
        </w:rPr>
        <w:t xml:space="preserve">Transferring </w:t>
      </w:r>
      <w:r w:rsidR="00130570">
        <w:rPr>
          <w:lang w:eastAsia="en-AU"/>
        </w:rPr>
        <w:t xml:space="preserve">them to other businesses or individuals that can better manage particular risks </w:t>
      </w:r>
      <w:r w:rsidR="001F5C13">
        <w:rPr>
          <w:lang w:eastAsia="en-AU"/>
        </w:rPr>
        <w:br/>
      </w:r>
      <w:r w:rsidR="00130570">
        <w:rPr>
          <w:lang w:eastAsia="en-AU"/>
        </w:rPr>
        <w:t xml:space="preserve">(e.g., insurance). </w:t>
      </w:r>
    </w:p>
    <w:p w14:paraId="2A2C90C8" w14:textId="77777777" w:rsidR="001F5C13" w:rsidRDefault="001F5C13" w:rsidP="001F5C13">
      <w:pPr>
        <w:pStyle w:val="BodyText"/>
        <w:rPr>
          <w:lang w:eastAsia="en-AU"/>
        </w:rPr>
      </w:pPr>
      <w:r>
        <w:rPr>
          <w:lang w:eastAsia="en-AU"/>
        </w:rPr>
        <w:t xml:space="preserve">All businesses, including farms, must develop efficient risk management strategies to survive. For the farm sector, catastrophic weather events and natural disasters are particular risks that are very difficult to manage efficiently. Moreover, it appears that the market is not prepared to reward farmers adequately for bearing this particular risk. As explained above federal and state governments have acknowledged the special nature of weather and natural disaster risks faced by farmers and have developed assistance packages for farmers that have been adversely impacted by such risks. The general public has also acknowledged the special circumstances faced by the farm sector, which is seen as crucial to securing an affordable food supply for the nation. This is evidenced by the regular establishment of charities and other vehicles to collect and distribute donations to farmers stricken by droughts and floods. </w:t>
      </w:r>
    </w:p>
    <w:p w14:paraId="0ABB0773" w14:textId="77777777" w:rsidR="001F5C13" w:rsidRDefault="001F5C13" w:rsidP="001F5C13">
      <w:pPr>
        <w:pStyle w:val="BodyText"/>
        <w:rPr>
          <w:lang w:eastAsia="en-AU"/>
        </w:rPr>
      </w:pPr>
      <w:r>
        <w:rPr>
          <w:lang w:eastAsia="en-AU"/>
        </w:rPr>
        <w:t xml:space="preserve">An inability to manage risks efficiently will result in sub-optimal investment in the farm sector and higher prices for agricultural commodities and those goods and services that are dependent on inputs of agricultural commodities. Under-investment in the farm sector may unnecessarily reduce the security of the nation’s food supply and increase the reliance on foreign food supply chains. </w:t>
      </w:r>
    </w:p>
    <w:p w14:paraId="4419827F" w14:textId="77777777" w:rsidR="00130570" w:rsidRDefault="001F5C13" w:rsidP="001F5C13">
      <w:pPr>
        <w:pStyle w:val="BodyText"/>
        <w:rPr>
          <w:lang w:eastAsia="en-AU"/>
        </w:rPr>
      </w:pPr>
      <w:r>
        <w:rPr>
          <w:lang w:eastAsia="en-AU"/>
        </w:rPr>
        <w:t>In considering the role of government in agricultural risk management the OECD (2011) identifies three layers of risk in agriculture. The potential role of government is different for each layer of risk</w:t>
      </w:r>
      <w:r w:rsidR="00130570">
        <w:rPr>
          <w:lang w:eastAsia="en-AU"/>
        </w:rPr>
        <w:t xml:space="preserve">. </w:t>
      </w:r>
    </w:p>
    <w:p w14:paraId="21B01310" w14:textId="77777777" w:rsidR="00130570" w:rsidRPr="000C155A" w:rsidRDefault="00130570" w:rsidP="009F34C6">
      <w:pPr>
        <w:pStyle w:val="Heading4"/>
        <w:rPr>
          <w:color w:val="00338D" w:themeColor="text2"/>
          <w:lang w:eastAsia="en-AU"/>
        </w:rPr>
      </w:pPr>
      <w:r w:rsidRPr="000C155A">
        <w:rPr>
          <w:color w:val="00338D" w:themeColor="text2"/>
          <w:lang w:eastAsia="en-AU"/>
        </w:rPr>
        <w:t>Normal risk</w:t>
      </w:r>
    </w:p>
    <w:p w14:paraId="7AD806E1" w14:textId="77777777" w:rsidR="001F5C13" w:rsidRDefault="001F5C13" w:rsidP="001F5C13">
      <w:pPr>
        <w:pStyle w:val="BodyText"/>
      </w:pPr>
      <w:r>
        <w:t xml:space="preserve">Normal risks are those that can be managed directly by farmers as part of their normal business strategy. These types of risks relate to variations in weather conditions, prices and yield that occur regularly and can be managed efficiently by farmers using a combination </w:t>
      </w:r>
      <w:proofErr w:type="gramStart"/>
      <w:r>
        <w:t>of:</w:t>
      </w:r>
      <w:proofErr w:type="gramEnd"/>
      <w:r>
        <w:t xml:space="preserve"> market products, such as insurance and futures; on-farm actions, such as adopting best practice techniques and diversifying crops; and off-farm actions such as diversifying income sources. </w:t>
      </w:r>
    </w:p>
    <w:p w14:paraId="4C8CDD2C" w14:textId="77777777" w:rsidR="001F5C13" w:rsidRDefault="001F5C13" w:rsidP="001F5C13">
      <w:pPr>
        <w:pStyle w:val="BodyText"/>
      </w:pPr>
      <w:r>
        <w:t xml:space="preserve">The role of government for this category of risks includes encouraging farmers to develop their own risk management strategies. Training programs can assist farmers in understanding the availability of risk management tools and how they can be used to implement a comprehensive risk management strategy tailored to their specific circumstances. Government can provide such training programs directly or support farmers through tax policy or grants to seek such training. </w:t>
      </w:r>
    </w:p>
    <w:p w14:paraId="530DCF81" w14:textId="77777777" w:rsidR="0055194D" w:rsidRDefault="001F5C13" w:rsidP="001F5C13">
      <w:pPr>
        <w:pStyle w:val="BodyText"/>
        <w:rPr>
          <w:lang w:eastAsia="en-AU"/>
        </w:rPr>
      </w:pPr>
      <w:r w:rsidRPr="00C70157">
        <w:t xml:space="preserve">The OECD also sees a role for government in shaping tax policy to recognise the normal variation in farm income. This includes allowing farmers to average their income over time for the purpose of </w:t>
      </w:r>
      <w:r w:rsidRPr="00C70157">
        <w:lastRenderedPageBreak/>
        <w:t xml:space="preserve">assessing their tax liability and providing tax incentives for farmers to save so they can </w:t>
      </w:r>
      <w:r>
        <w:t xml:space="preserve">smooth their income and </w:t>
      </w:r>
      <w:r w:rsidRPr="00C70157">
        <w:t xml:space="preserve">better manage </w:t>
      </w:r>
      <w:r>
        <w:t>periods of loss or not income</w:t>
      </w:r>
      <w:r w:rsidR="0055194D">
        <w:rPr>
          <w:lang w:eastAsia="en-AU"/>
        </w:rPr>
        <w:t>.</w:t>
      </w:r>
    </w:p>
    <w:p w14:paraId="53DE5EA1" w14:textId="77777777" w:rsidR="0055194D" w:rsidRPr="000C155A" w:rsidRDefault="0055194D" w:rsidP="009F34C6">
      <w:pPr>
        <w:pStyle w:val="Heading4"/>
        <w:rPr>
          <w:color w:val="00338D" w:themeColor="text2"/>
          <w:lang w:eastAsia="en-AU"/>
        </w:rPr>
      </w:pPr>
      <w:r w:rsidRPr="000C155A">
        <w:rPr>
          <w:color w:val="00338D" w:themeColor="text2"/>
          <w:lang w:eastAsia="en-AU"/>
        </w:rPr>
        <w:t>Marketable risk</w:t>
      </w:r>
    </w:p>
    <w:p w14:paraId="14E12D5E" w14:textId="77777777" w:rsidR="0055194D" w:rsidRDefault="001F5C13" w:rsidP="0055194D">
      <w:pPr>
        <w:pStyle w:val="BodyText"/>
        <w:rPr>
          <w:lang w:eastAsia="en-AU"/>
        </w:rPr>
      </w:pPr>
      <w:r>
        <w:t>The OECD classifies marketable risks as those that can be managed through market instruments such as insurance and futures markets or through cooperative arrangements with other farmers. The risks in this category have a medium probability of occurring and when they do occur the damage is in the medium range (significant but not catastrophic). The role of government for this category of risks includes providing a legal structure that supports the development and adoption of these instruments and, similar to the normal risk category, facilitating training so that farmers and their representatives are better equipped to utilise these instruments in their risk management strategy</w:t>
      </w:r>
      <w:r w:rsidR="0055194D">
        <w:rPr>
          <w:lang w:eastAsia="en-AU"/>
        </w:rPr>
        <w:t>.</w:t>
      </w:r>
      <w:r w:rsidR="008D36F0">
        <w:rPr>
          <w:lang w:eastAsia="en-AU"/>
        </w:rPr>
        <w:t xml:space="preserve"> </w:t>
      </w:r>
    </w:p>
    <w:p w14:paraId="1D9631B0" w14:textId="77777777" w:rsidR="0055194D" w:rsidRPr="000C155A" w:rsidRDefault="0055194D" w:rsidP="009F34C6">
      <w:pPr>
        <w:pStyle w:val="Heading4"/>
        <w:rPr>
          <w:color w:val="00338D" w:themeColor="text2"/>
          <w:lang w:eastAsia="en-AU"/>
        </w:rPr>
      </w:pPr>
      <w:r w:rsidRPr="000C155A">
        <w:rPr>
          <w:color w:val="00338D" w:themeColor="text2"/>
          <w:lang w:eastAsia="en-AU"/>
        </w:rPr>
        <w:t>Catastrophic risk</w:t>
      </w:r>
    </w:p>
    <w:p w14:paraId="25FCEBCE" w14:textId="77777777" w:rsidR="001F5C13" w:rsidRDefault="001F5C13" w:rsidP="001F5C13">
      <w:pPr>
        <w:pStyle w:val="BodyText"/>
      </w:pPr>
      <w:r>
        <w:t>The OECD (2011) defines catastrophic risks as “</w:t>
      </w:r>
      <w:r w:rsidRPr="00C70157">
        <w:t>large but rare events that cause very significant damage over a wide area and to many producers, to the extent that neither individual producers nor available market instruments are able to cope</w:t>
      </w:r>
      <w:r>
        <w:t>”</w:t>
      </w:r>
      <w:r w:rsidRPr="00C70157">
        <w:t>.</w:t>
      </w:r>
      <w:r>
        <w:t xml:space="preserve"> A severe and widespread drought is an example of such a risk. In such circumstances governments may have an important role to play in helping manage risk. The OECD warns that governments need to be careful in balancing a rigid approach based on rules determined in advance of an event and a flexible approach where decisions are made after an event. Government also </w:t>
      </w:r>
      <w:proofErr w:type="gramStart"/>
      <w:r>
        <w:t>need</w:t>
      </w:r>
      <w:proofErr w:type="gramEnd"/>
      <w:r>
        <w:t xml:space="preserve"> to avoid creating moral hazard. This might occur, for example, if farmers form an expectation that in all circumstance the government will step in and this encourages the development/expansion of farms in </w:t>
      </w:r>
      <w:r w:rsidR="006758CC">
        <w:t>high-risk</w:t>
      </w:r>
      <w:r>
        <w:t xml:space="preserve"> areas or the implementation of sub-optimal risk management strategies. </w:t>
      </w:r>
    </w:p>
    <w:p w14:paraId="72EF0085" w14:textId="77777777" w:rsidR="0055194D" w:rsidRDefault="001F5C13" w:rsidP="001F5C13">
      <w:pPr>
        <w:pStyle w:val="BodyText"/>
        <w:rPr>
          <w:lang w:eastAsia="en-AU"/>
        </w:rPr>
      </w:pPr>
      <w:r w:rsidRPr="00E23ACE">
        <w:t xml:space="preserve">The OECD recognises that the boundaries between the three risk categories described above are not clear-cut and may vary across countries depending on risk profiles and prevailing institutional and policy settings. The OECD’s studies of Australia, Canada, the Netherlands, New </w:t>
      </w:r>
      <w:proofErr w:type="gramStart"/>
      <w:r w:rsidRPr="00E23ACE">
        <w:t>Zealand</w:t>
      </w:r>
      <w:proofErr w:type="gramEnd"/>
      <w:r w:rsidRPr="00E23ACE">
        <w:t xml:space="preserve"> and Spain found that government policies regarding farm risk management rarely made clear distinctions between risk types and often related to risks in the normal and marketable categories</w:t>
      </w:r>
      <w:r w:rsidR="0055194D">
        <w:rPr>
          <w:lang w:eastAsia="en-AU"/>
        </w:rPr>
        <w:t>.</w:t>
      </w:r>
    </w:p>
    <w:p w14:paraId="55F3E17B" w14:textId="77777777" w:rsidR="0055194D" w:rsidRDefault="001F5C13" w:rsidP="0055194D">
      <w:pPr>
        <w:pStyle w:val="BodyText"/>
      </w:pPr>
      <w:r w:rsidRPr="001F5C13">
        <w:t>The OECD (2011) provides a useful framework for considering government policy aimed at helping manage risks in the farm sector, which they summarise as follows:</w:t>
      </w:r>
    </w:p>
    <w:p w14:paraId="081E0C92" w14:textId="77777777" w:rsidR="0055194D" w:rsidRPr="001F5C13" w:rsidRDefault="0055194D" w:rsidP="001F5C13">
      <w:pPr>
        <w:pStyle w:val="IntroText"/>
        <w:ind w:left="720"/>
        <w:rPr>
          <w:color w:val="auto"/>
          <w:lang w:eastAsia="en-AU"/>
        </w:rPr>
      </w:pPr>
      <w:r w:rsidRPr="001F5C13">
        <w:rPr>
          <w:color w:val="auto"/>
          <w:lang w:eastAsia="en-AU"/>
        </w:rPr>
        <w:t xml:space="preserve">“In general, policy reforms on risk management should focus on making the available systems more efficient rather than creating new institutions. They should build on existing information and institutional </w:t>
      </w:r>
      <w:proofErr w:type="gramStart"/>
      <w:r w:rsidRPr="001F5C13">
        <w:rPr>
          <w:color w:val="auto"/>
          <w:lang w:eastAsia="en-AU"/>
        </w:rPr>
        <w:t>arrangements, and</w:t>
      </w:r>
      <w:proofErr w:type="gramEnd"/>
      <w:r w:rsidRPr="001F5C13">
        <w:rPr>
          <w:color w:val="auto"/>
          <w:lang w:eastAsia="en-AU"/>
        </w:rPr>
        <w:t xml:space="preserve"> enforcing access to information. The risk management system has to be understood as a </w:t>
      </w:r>
      <w:proofErr w:type="gramStart"/>
      <w:r w:rsidRPr="001F5C13">
        <w:rPr>
          <w:color w:val="auto"/>
          <w:lang w:eastAsia="en-AU"/>
        </w:rPr>
        <w:t>long term</w:t>
      </w:r>
      <w:proofErr w:type="gramEnd"/>
      <w:r w:rsidRPr="001F5C13">
        <w:rPr>
          <w:color w:val="auto"/>
          <w:lang w:eastAsia="en-AU"/>
        </w:rPr>
        <w:t xml:space="preserve"> investment in a clear arrangement that defines the responsibilities of farmers, government and markets, and allows the evolution and development of appropriate solutions in different risk layers”.</w:t>
      </w:r>
    </w:p>
    <w:p w14:paraId="03D4EB33" w14:textId="77777777" w:rsidR="001F5C13" w:rsidRDefault="001F5C13" w:rsidP="001F5C13">
      <w:pPr>
        <w:pStyle w:val="BodyText"/>
      </w:pPr>
      <w:r>
        <w:t>The essence of the framework is that the government’s role should be guided by the identification and redressing of market failures, which differ in nature and consequence across the risk layers.</w:t>
      </w:r>
    </w:p>
    <w:p w14:paraId="1A4FB2CF" w14:textId="77777777" w:rsidR="001F5C13" w:rsidRDefault="001F5C13" w:rsidP="001F5C13">
      <w:pPr>
        <w:pStyle w:val="BodyText"/>
      </w:pPr>
      <w:r>
        <w:t xml:space="preserve">ABARES (2012) considered potential roles for government in the context of analysing how insurance and related products could be used for managing farm risk in Australia. ABARES saw agricultural insurance as a component of a multi-faceted farm risk management strategy that was best suited to dealing with risks associated with rare and extreme events. Other risk management devices were likely to be more cost-effective at dealing with more frequent and less damaging events. </w:t>
      </w:r>
    </w:p>
    <w:p w14:paraId="7E8B7A46" w14:textId="77777777" w:rsidR="0055194D" w:rsidRDefault="001F5C13" w:rsidP="001F5C13">
      <w:pPr>
        <w:pStyle w:val="BodyText"/>
        <w:rPr>
          <w:lang w:eastAsia="en-AU"/>
        </w:rPr>
      </w:pPr>
      <w:r>
        <w:t xml:space="preserve">Table 6.1, which is replicated from the ABARES study, summarises the potential role that government can play in assisting the market for insurance and related products </w:t>
      </w:r>
      <w:r w:rsidR="006758CC">
        <w:t xml:space="preserve">to </w:t>
      </w:r>
      <w:r>
        <w:t>better serve the needs of the farm sector and the likely effectiveness of various actions.</w:t>
      </w:r>
      <w:r w:rsidR="008D36F0">
        <w:rPr>
          <w:lang w:eastAsia="en-AU"/>
        </w:rPr>
        <w:t xml:space="preserve"> </w:t>
      </w:r>
      <w:r w:rsidR="00BF4B01">
        <w:rPr>
          <w:lang w:eastAsia="en-AU"/>
        </w:rPr>
        <w:t xml:space="preserve"> </w:t>
      </w:r>
    </w:p>
    <w:p w14:paraId="47DECFC8" w14:textId="77777777" w:rsidR="00BF4B01" w:rsidRDefault="00BF4B01" w:rsidP="00BF4B01">
      <w:pPr>
        <w:pStyle w:val="BodyText"/>
        <w:rPr>
          <w:rFonts w:eastAsia="Times New Roman" w:cs="Times New Roman"/>
          <w:color w:val="00338D" w:themeColor="text2"/>
          <w:szCs w:val="20"/>
          <w:lang w:eastAsia="en-AU"/>
        </w:rPr>
      </w:pPr>
      <w:r>
        <w:br w:type="page"/>
      </w:r>
    </w:p>
    <w:p w14:paraId="49D60B57" w14:textId="6C10CC0F" w:rsidR="00BF4B01" w:rsidRPr="00130570" w:rsidRDefault="00BF4B01" w:rsidP="00BF4B01">
      <w:pPr>
        <w:pStyle w:val="Caption"/>
      </w:pPr>
      <w:r w:rsidRPr="00BF4B01">
        <w:lastRenderedPageBreak/>
        <w:t>Table 6</w:t>
      </w:r>
      <w:r w:rsidR="00C60819">
        <w:t>-</w:t>
      </w:r>
      <w:r w:rsidRPr="00BF4B01">
        <w:t>1: Potential roles that Government could play in assisting the insurance market</w:t>
      </w:r>
    </w:p>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568"/>
        <w:gridCol w:w="3206"/>
        <w:gridCol w:w="4286"/>
      </w:tblGrid>
      <w:tr w:rsidR="00BF4B01" w:rsidRPr="00BF4B01" w14:paraId="60A68350" w14:textId="77777777" w:rsidTr="00FA65BB">
        <w:trPr>
          <w:cnfStyle w:val="100000000000" w:firstRow="1" w:lastRow="0" w:firstColumn="0" w:lastColumn="0" w:oddVBand="0" w:evenVBand="0" w:oddHBand="0" w:evenHBand="0" w:firstRowFirstColumn="0" w:firstRowLastColumn="0" w:lastRowFirstColumn="0" w:lastRowLastColumn="0"/>
        </w:trPr>
        <w:tc>
          <w:tcPr>
            <w:tcW w:w="1568" w:type="dxa"/>
            <w:tcBorders>
              <w:bottom w:val="single" w:sz="8" w:space="0" w:color="00338D" w:themeColor="text2"/>
            </w:tcBorders>
            <w:shd w:val="clear" w:color="auto" w:fill="00338D" w:themeFill="text2"/>
          </w:tcPr>
          <w:p w14:paraId="337DE0B9" w14:textId="77777777" w:rsidR="00BF4B01" w:rsidRPr="00BF4B01" w:rsidRDefault="00BF4B01" w:rsidP="00BF4B01">
            <w:pPr>
              <w:pStyle w:val="Tableheading"/>
            </w:pPr>
            <w:r w:rsidRPr="00BF4B01">
              <w:t>Product</w:t>
            </w:r>
          </w:p>
        </w:tc>
        <w:tc>
          <w:tcPr>
            <w:tcW w:w="3206" w:type="dxa"/>
            <w:tcBorders>
              <w:bottom w:val="single" w:sz="8" w:space="0" w:color="00338D" w:themeColor="text2"/>
            </w:tcBorders>
            <w:shd w:val="clear" w:color="auto" w:fill="00338D" w:themeFill="text2"/>
          </w:tcPr>
          <w:p w14:paraId="7F22E40F" w14:textId="77777777" w:rsidR="00BF4B01" w:rsidRPr="00BF4B01" w:rsidRDefault="00BF4B01" w:rsidP="00BF4B01">
            <w:pPr>
              <w:pStyle w:val="Tableheading"/>
            </w:pPr>
            <w:r w:rsidRPr="00BF4B01">
              <w:t>Potential role for government</w:t>
            </w:r>
          </w:p>
        </w:tc>
        <w:tc>
          <w:tcPr>
            <w:tcW w:w="4286" w:type="dxa"/>
            <w:tcBorders>
              <w:bottom w:val="single" w:sz="8" w:space="0" w:color="00338D" w:themeColor="text2"/>
            </w:tcBorders>
            <w:shd w:val="clear" w:color="auto" w:fill="00338D" w:themeFill="text2"/>
          </w:tcPr>
          <w:p w14:paraId="7893FEE5" w14:textId="77777777" w:rsidR="00BF4B01" w:rsidRPr="00BF4B01" w:rsidRDefault="00BF4B01" w:rsidP="00BF4B01">
            <w:pPr>
              <w:pStyle w:val="Tableheading"/>
            </w:pPr>
            <w:r w:rsidRPr="00BF4B01">
              <w:t>Effectiveness</w:t>
            </w:r>
          </w:p>
        </w:tc>
      </w:tr>
      <w:tr w:rsidR="00BF4B01" w:rsidRPr="00BF4B01" w14:paraId="39502435" w14:textId="77777777" w:rsidTr="00FA65BB">
        <w:tc>
          <w:tcPr>
            <w:tcW w:w="1568" w:type="dxa"/>
            <w:tcBorders>
              <w:top w:val="single" w:sz="8" w:space="0" w:color="00338D" w:themeColor="text2"/>
              <w:bottom w:val="single" w:sz="4" w:space="0" w:color="808080" w:themeColor="text1" w:themeTint="7F" w:themeShade="00"/>
            </w:tcBorders>
            <w:shd w:val="clear" w:color="auto" w:fill="auto"/>
          </w:tcPr>
          <w:p w14:paraId="6F087218" w14:textId="77777777" w:rsidR="00BF4B01" w:rsidRPr="00BF4B01" w:rsidRDefault="00BF4B01" w:rsidP="00BF4B01">
            <w:pPr>
              <w:pStyle w:val="Tabletext"/>
              <w:rPr>
                <w:b/>
                <w:color w:val="00338D" w:themeColor="text2"/>
              </w:rPr>
            </w:pPr>
            <w:r w:rsidRPr="00BF4B01">
              <w:rPr>
                <w:b/>
                <w:color w:val="00338D" w:themeColor="text2"/>
              </w:rPr>
              <w:t>Named</w:t>
            </w:r>
            <w:r w:rsidR="002A3041">
              <w:rPr>
                <w:b/>
                <w:color w:val="00338D" w:themeColor="text2"/>
              </w:rPr>
              <w:t xml:space="preserve"> </w:t>
            </w:r>
            <w:r w:rsidRPr="00BF4B01">
              <w:rPr>
                <w:b/>
                <w:color w:val="00338D" w:themeColor="text2"/>
              </w:rPr>
              <w:t>peril insurance</w:t>
            </w:r>
          </w:p>
        </w:tc>
        <w:tc>
          <w:tcPr>
            <w:tcW w:w="3206" w:type="dxa"/>
            <w:tcBorders>
              <w:top w:val="single" w:sz="8" w:space="0" w:color="00338D" w:themeColor="text2"/>
              <w:bottom w:val="single" w:sz="4" w:space="0" w:color="808080" w:themeColor="text1" w:themeTint="7F" w:themeShade="00"/>
            </w:tcBorders>
          </w:tcPr>
          <w:p w14:paraId="320E0159" w14:textId="77777777" w:rsidR="00BF4B01" w:rsidRPr="00BF4B01" w:rsidRDefault="00BF4B01" w:rsidP="00BF4F38">
            <w:pPr>
              <w:pStyle w:val="TableBullet1stlevel"/>
            </w:pPr>
            <w:r w:rsidRPr="00BF4B01">
              <w:t xml:space="preserve">Not required—already commercially available </w:t>
            </w:r>
          </w:p>
        </w:tc>
        <w:tc>
          <w:tcPr>
            <w:tcW w:w="4286" w:type="dxa"/>
            <w:tcBorders>
              <w:top w:val="single" w:sz="8" w:space="0" w:color="00338D" w:themeColor="text2"/>
              <w:bottom w:val="single" w:sz="4" w:space="0" w:color="808080" w:themeColor="text1" w:themeTint="7F" w:themeShade="00"/>
            </w:tcBorders>
          </w:tcPr>
          <w:p w14:paraId="5E568C45" w14:textId="77777777" w:rsidR="00BF4B01" w:rsidRPr="00BF4B01" w:rsidRDefault="00BF4B01" w:rsidP="00BF4F38">
            <w:pPr>
              <w:pStyle w:val="TableBullet1stlevel"/>
            </w:pPr>
            <w:r w:rsidRPr="00BF4B01">
              <w:t>Not applicable</w:t>
            </w:r>
          </w:p>
        </w:tc>
      </w:tr>
      <w:tr w:rsidR="00BF4B01" w:rsidRPr="00BF4B01" w14:paraId="027AC647" w14:textId="77777777" w:rsidTr="00FA65BB">
        <w:tc>
          <w:tcPr>
            <w:tcW w:w="1568" w:type="dxa"/>
            <w:tcBorders>
              <w:top w:val="single" w:sz="4" w:space="0" w:color="808080" w:themeColor="text1" w:themeTint="7F" w:themeShade="00"/>
              <w:bottom w:val="single" w:sz="4" w:space="0" w:color="808080" w:themeColor="text1" w:themeTint="7F" w:themeShade="00"/>
            </w:tcBorders>
            <w:shd w:val="clear" w:color="auto" w:fill="auto"/>
          </w:tcPr>
          <w:p w14:paraId="5289E9BB" w14:textId="77777777" w:rsidR="00BF4B01" w:rsidRPr="00BF4B01" w:rsidRDefault="00BF4B01" w:rsidP="00BF4B01">
            <w:pPr>
              <w:pStyle w:val="Tabletext"/>
              <w:rPr>
                <w:b/>
                <w:color w:val="00338D" w:themeColor="text2"/>
              </w:rPr>
            </w:pPr>
            <w:r w:rsidRPr="00BF4B01">
              <w:rPr>
                <w:b/>
                <w:color w:val="00338D" w:themeColor="text2"/>
              </w:rPr>
              <w:t>Multi-peril crop insurance</w:t>
            </w:r>
          </w:p>
        </w:tc>
        <w:tc>
          <w:tcPr>
            <w:tcW w:w="3206" w:type="dxa"/>
            <w:tcBorders>
              <w:top w:val="single" w:sz="4" w:space="0" w:color="808080" w:themeColor="text1" w:themeTint="7F" w:themeShade="00"/>
              <w:bottom w:val="single" w:sz="4" w:space="0" w:color="808080" w:themeColor="text1" w:themeTint="7F" w:themeShade="00"/>
            </w:tcBorders>
          </w:tcPr>
          <w:p w14:paraId="0FD89B08" w14:textId="77777777" w:rsidR="00BF4B01" w:rsidRPr="00BF4B01" w:rsidRDefault="00BF4B01" w:rsidP="00BF4F38">
            <w:pPr>
              <w:pStyle w:val="TableBullet1stlevel"/>
            </w:pPr>
            <w:r w:rsidRPr="00BF4B01">
              <w:t>Subsidise premiums</w:t>
            </w:r>
          </w:p>
          <w:p w14:paraId="03C02B32" w14:textId="77777777" w:rsidR="00BF4B01" w:rsidRPr="00BF4B01" w:rsidRDefault="00BF4B01" w:rsidP="00BF4F38">
            <w:pPr>
              <w:pStyle w:val="TableBullet1stlevel"/>
            </w:pPr>
            <w:r w:rsidRPr="00BF4B01">
              <w:t>Make compulsory</w:t>
            </w:r>
          </w:p>
          <w:p w14:paraId="7E45D3DC" w14:textId="77777777" w:rsidR="00BF4B01" w:rsidRPr="00BF4B01" w:rsidRDefault="00BF4B01" w:rsidP="00BF4F38">
            <w:pPr>
              <w:pStyle w:val="TableBullet1stlevel"/>
            </w:pPr>
            <w:r w:rsidRPr="00BF4B01">
              <w:t>Provide farm level data</w:t>
            </w:r>
          </w:p>
          <w:p w14:paraId="57DD8FB0" w14:textId="77777777" w:rsidR="00BF4B01" w:rsidRPr="00BF4B01" w:rsidRDefault="00BF4B01" w:rsidP="00BF4F38">
            <w:pPr>
              <w:pStyle w:val="TableBullet1stlevel"/>
            </w:pPr>
            <w:r w:rsidRPr="00BF4B01">
              <w:t>Provide reinsurance</w:t>
            </w:r>
          </w:p>
        </w:tc>
        <w:tc>
          <w:tcPr>
            <w:tcW w:w="4286" w:type="dxa"/>
            <w:tcBorders>
              <w:top w:val="single" w:sz="4" w:space="0" w:color="808080" w:themeColor="text1" w:themeTint="7F" w:themeShade="00"/>
              <w:bottom w:val="single" w:sz="4" w:space="0" w:color="808080" w:themeColor="text1" w:themeTint="7F" w:themeShade="00"/>
            </w:tcBorders>
          </w:tcPr>
          <w:p w14:paraId="69DE3B03" w14:textId="77777777" w:rsidR="00BF4B01" w:rsidRPr="00BF4B01" w:rsidRDefault="00BF4B01" w:rsidP="00BF4F38">
            <w:pPr>
              <w:pStyle w:val="TableBullet1stlevel"/>
            </w:pPr>
            <w:r w:rsidRPr="00BF4B01">
              <w:t xml:space="preserve">Expensive to government, distorts market incentives </w:t>
            </w:r>
          </w:p>
          <w:p w14:paraId="0D8AC765" w14:textId="77777777" w:rsidR="00BF4B01" w:rsidRPr="00BF4B01" w:rsidRDefault="00BF4B01" w:rsidP="00BF4F38">
            <w:pPr>
              <w:pStyle w:val="TableBullet1stlevel"/>
            </w:pPr>
            <w:r w:rsidRPr="00BF4B01">
              <w:t>Distorts market incentives (benefits riskier farmers)</w:t>
            </w:r>
          </w:p>
          <w:p w14:paraId="20103759" w14:textId="77777777" w:rsidR="00BF4B01" w:rsidRPr="00BF4B01" w:rsidRDefault="00BF4B01" w:rsidP="00BF4F38">
            <w:pPr>
              <w:pStyle w:val="TableBullet1stlevel"/>
            </w:pPr>
            <w:r w:rsidRPr="00BF4B01">
              <w:t>Expensive, demand may still be insufficient</w:t>
            </w:r>
          </w:p>
          <w:p w14:paraId="29281A04" w14:textId="77777777" w:rsidR="00BF4B01" w:rsidRPr="00BF4B01" w:rsidRDefault="00BF4B01" w:rsidP="00BF4F38">
            <w:pPr>
              <w:pStyle w:val="TableBullet1stlevel"/>
            </w:pPr>
            <w:r w:rsidRPr="00BF4B01">
              <w:t>Does not solve the market failure</w:t>
            </w:r>
          </w:p>
        </w:tc>
      </w:tr>
      <w:tr w:rsidR="00BF4B01" w:rsidRPr="00BF4B01" w14:paraId="3B20DB76" w14:textId="77777777" w:rsidTr="00FA65BB">
        <w:tc>
          <w:tcPr>
            <w:tcW w:w="1568" w:type="dxa"/>
            <w:tcBorders>
              <w:top w:val="single" w:sz="4" w:space="0" w:color="808080" w:themeColor="text1" w:themeTint="7F" w:themeShade="00"/>
              <w:bottom w:val="single" w:sz="4" w:space="0" w:color="808080" w:themeColor="text1" w:themeTint="7F" w:themeShade="00"/>
            </w:tcBorders>
            <w:shd w:val="clear" w:color="auto" w:fill="auto"/>
          </w:tcPr>
          <w:p w14:paraId="3B153576" w14:textId="77777777" w:rsidR="00BF4B01" w:rsidRPr="00BF4B01" w:rsidRDefault="00BF4B01" w:rsidP="00BF4B01">
            <w:pPr>
              <w:pStyle w:val="Tabletext"/>
              <w:rPr>
                <w:b/>
                <w:color w:val="00338D" w:themeColor="text2"/>
              </w:rPr>
            </w:pPr>
            <w:r w:rsidRPr="00BF4B01">
              <w:rPr>
                <w:b/>
                <w:color w:val="00338D" w:themeColor="text2"/>
              </w:rPr>
              <w:t>Mutual fund</w:t>
            </w:r>
          </w:p>
        </w:tc>
        <w:tc>
          <w:tcPr>
            <w:tcW w:w="3206" w:type="dxa"/>
            <w:tcBorders>
              <w:top w:val="single" w:sz="4" w:space="0" w:color="808080" w:themeColor="text1" w:themeTint="7F" w:themeShade="00"/>
              <w:bottom w:val="single" w:sz="4" w:space="0" w:color="808080" w:themeColor="text1" w:themeTint="7F" w:themeShade="00"/>
            </w:tcBorders>
          </w:tcPr>
          <w:p w14:paraId="37B0B507" w14:textId="77777777" w:rsidR="00BF4B01" w:rsidRPr="00BF4B01" w:rsidRDefault="00BF4B01" w:rsidP="00BF4F38">
            <w:pPr>
              <w:pStyle w:val="TableBullet1stlevel"/>
            </w:pPr>
            <w:r w:rsidRPr="00BF4B01">
              <w:t>Same as MPCI</w:t>
            </w:r>
          </w:p>
        </w:tc>
        <w:tc>
          <w:tcPr>
            <w:tcW w:w="4286" w:type="dxa"/>
            <w:tcBorders>
              <w:top w:val="single" w:sz="4" w:space="0" w:color="808080" w:themeColor="text1" w:themeTint="7F" w:themeShade="00"/>
              <w:bottom w:val="single" w:sz="4" w:space="0" w:color="808080" w:themeColor="text1" w:themeTint="7F" w:themeShade="00"/>
            </w:tcBorders>
          </w:tcPr>
          <w:p w14:paraId="111DB120" w14:textId="77777777" w:rsidR="00BF4B01" w:rsidRPr="00BF4B01" w:rsidRDefault="00BF4B01" w:rsidP="00BF4F38">
            <w:pPr>
              <w:pStyle w:val="TableBullet1stlevel"/>
            </w:pPr>
            <w:r w:rsidRPr="00BF4B01">
              <w:t>Same as MPCI</w:t>
            </w:r>
          </w:p>
        </w:tc>
      </w:tr>
      <w:tr w:rsidR="00BF4B01" w:rsidRPr="00BF4B01" w14:paraId="674B9C4F" w14:textId="77777777" w:rsidTr="00FA65BB">
        <w:tc>
          <w:tcPr>
            <w:tcW w:w="1568" w:type="dxa"/>
            <w:tcBorders>
              <w:top w:val="single" w:sz="4" w:space="0" w:color="808080" w:themeColor="text1" w:themeTint="7F" w:themeShade="00"/>
              <w:bottom w:val="single" w:sz="4" w:space="0" w:color="808080" w:themeColor="text1" w:themeTint="7F" w:themeShade="00"/>
            </w:tcBorders>
            <w:shd w:val="clear" w:color="auto" w:fill="auto"/>
          </w:tcPr>
          <w:p w14:paraId="7690189A" w14:textId="77777777" w:rsidR="00BF4B01" w:rsidRPr="00BF4B01" w:rsidRDefault="00BF4B01" w:rsidP="00BF4B01">
            <w:pPr>
              <w:pStyle w:val="Tabletext"/>
              <w:rPr>
                <w:b/>
                <w:color w:val="00338D" w:themeColor="text2"/>
              </w:rPr>
            </w:pPr>
            <w:r w:rsidRPr="00BF4B01">
              <w:rPr>
                <w:b/>
                <w:color w:val="00338D" w:themeColor="text2"/>
              </w:rPr>
              <w:t>Weather derivative</w:t>
            </w:r>
          </w:p>
        </w:tc>
        <w:tc>
          <w:tcPr>
            <w:tcW w:w="3206" w:type="dxa"/>
            <w:tcBorders>
              <w:top w:val="single" w:sz="4" w:space="0" w:color="808080" w:themeColor="text1" w:themeTint="7F" w:themeShade="00"/>
              <w:bottom w:val="single" w:sz="4" w:space="0" w:color="808080" w:themeColor="text1" w:themeTint="7F" w:themeShade="00"/>
            </w:tcBorders>
          </w:tcPr>
          <w:p w14:paraId="110CCAE1" w14:textId="77777777" w:rsidR="00BF4B01" w:rsidRPr="00BF4B01" w:rsidRDefault="00BF4B01" w:rsidP="00BF4F38">
            <w:pPr>
              <w:pStyle w:val="TableBullet1stlevel"/>
            </w:pPr>
            <w:r w:rsidRPr="00BF4B01">
              <w:t xml:space="preserve">Increase number of weather stations </w:t>
            </w:r>
          </w:p>
        </w:tc>
        <w:tc>
          <w:tcPr>
            <w:tcW w:w="4286" w:type="dxa"/>
            <w:tcBorders>
              <w:top w:val="single" w:sz="4" w:space="0" w:color="808080" w:themeColor="text1" w:themeTint="7F" w:themeShade="00"/>
              <w:bottom w:val="single" w:sz="4" w:space="0" w:color="808080" w:themeColor="text1" w:themeTint="7F" w:themeShade="00"/>
            </w:tcBorders>
          </w:tcPr>
          <w:p w14:paraId="32CFC1D3" w14:textId="77777777" w:rsidR="00BF4B01" w:rsidRPr="00BF4B01" w:rsidRDefault="00BF4B01" w:rsidP="00BF4F38">
            <w:pPr>
              <w:pStyle w:val="TableBullet1stlevel"/>
            </w:pPr>
            <w:r w:rsidRPr="00BF4B01">
              <w:t xml:space="preserve">May reduce basis risk and improve farmer demand </w:t>
            </w:r>
          </w:p>
        </w:tc>
      </w:tr>
      <w:tr w:rsidR="00BF4B01" w:rsidRPr="00BF4B01" w14:paraId="71B77391" w14:textId="77777777" w:rsidTr="00FA65BB">
        <w:tc>
          <w:tcPr>
            <w:tcW w:w="1568" w:type="dxa"/>
            <w:tcBorders>
              <w:top w:val="single" w:sz="4" w:space="0" w:color="808080" w:themeColor="text1" w:themeTint="7F" w:themeShade="00"/>
              <w:bottom w:val="single" w:sz="4" w:space="0" w:color="808080" w:themeColor="text1" w:themeTint="7F" w:themeShade="00"/>
            </w:tcBorders>
            <w:shd w:val="clear" w:color="auto" w:fill="auto"/>
          </w:tcPr>
          <w:p w14:paraId="5AB868AD" w14:textId="77777777" w:rsidR="00BF4B01" w:rsidRPr="00BF4B01" w:rsidRDefault="00BF4B01" w:rsidP="00BF4B01">
            <w:pPr>
              <w:pStyle w:val="Tabletext"/>
              <w:rPr>
                <w:b/>
                <w:color w:val="00338D" w:themeColor="text2"/>
              </w:rPr>
            </w:pPr>
            <w:r w:rsidRPr="00BF4B01">
              <w:rPr>
                <w:b/>
                <w:color w:val="00338D" w:themeColor="text2"/>
              </w:rPr>
              <w:t>Yield index</w:t>
            </w:r>
          </w:p>
        </w:tc>
        <w:tc>
          <w:tcPr>
            <w:tcW w:w="3206" w:type="dxa"/>
            <w:tcBorders>
              <w:top w:val="single" w:sz="4" w:space="0" w:color="808080" w:themeColor="text1" w:themeTint="7F" w:themeShade="00"/>
              <w:bottom w:val="single" w:sz="4" w:space="0" w:color="808080" w:themeColor="text1" w:themeTint="7F" w:themeShade="00"/>
            </w:tcBorders>
          </w:tcPr>
          <w:p w14:paraId="6F9496DA" w14:textId="77777777" w:rsidR="00BF4B01" w:rsidRPr="00BF4B01" w:rsidRDefault="00BF4B01" w:rsidP="00BF4F38">
            <w:pPr>
              <w:pStyle w:val="TableBullet1stlevel"/>
            </w:pPr>
            <w:r w:rsidRPr="00BF4B01">
              <w:t xml:space="preserve">Increase number of weather stations </w:t>
            </w:r>
          </w:p>
          <w:p w14:paraId="326C1984" w14:textId="77777777" w:rsidR="00BF4B01" w:rsidRPr="00BF4B01" w:rsidRDefault="00AD7D07" w:rsidP="00BF4F38">
            <w:pPr>
              <w:pStyle w:val="TableBullet1stlevel"/>
            </w:pPr>
            <w:r>
              <w:t>Invest in model development</w:t>
            </w:r>
          </w:p>
          <w:p w14:paraId="781B9B37" w14:textId="77777777" w:rsidR="00BF4B01" w:rsidRPr="00BF4B01" w:rsidRDefault="00BF4B01" w:rsidP="00BF4F38">
            <w:pPr>
              <w:pStyle w:val="TableBullet1stlevel"/>
            </w:pPr>
            <w:r w:rsidRPr="00BF4B01">
              <w:t>Re-continue shire-level data</w:t>
            </w:r>
          </w:p>
        </w:tc>
        <w:tc>
          <w:tcPr>
            <w:tcW w:w="4286" w:type="dxa"/>
            <w:tcBorders>
              <w:top w:val="single" w:sz="4" w:space="0" w:color="808080" w:themeColor="text1" w:themeTint="7F" w:themeShade="00"/>
              <w:bottom w:val="single" w:sz="4" w:space="0" w:color="808080" w:themeColor="text1" w:themeTint="7F" w:themeShade="00"/>
            </w:tcBorders>
          </w:tcPr>
          <w:p w14:paraId="561E8B02" w14:textId="77777777" w:rsidR="00BF4B01" w:rsidRPr="00BF4B01" w:rsidRDefault="00BF4B01" w:rsidP="00BF4F38">
            <w:pPr>
              <w:pStyle w:val="TableBullet1stlevel"/>
            </w:pPr>
            <w:r w:rsidRPr="00BF4B01">
              <w:t xml:space="preserve">May reduce basis risk and improve farmer demand </w:t>
            </w:r>
          </w:p>
          <w:p w14:paraId="6CC7B9A5" w14:textId="77777777" w:rsidR="00BF4B01" w:rsidRPr="00BF4B01" w:rsidRDefault="00BF4B01" w:rsidP="00BF4F38">
            <w:pPr>
              <w:pStyle w:val="TableBullet1stlevel"/>
            </w:pPr>
            <w:r w:rsidRPr="00BF4B01">
              <w:t xml:space="preserve">Will overcome a major cost, but demand remains uncertain </w:t>
            </w:r>
          </w:p>
          <w:p w14:paraId="4529DAB0" w14:textId="77777777" w:rsidR="00BF4B01" w:rsidRPr="00BF4B01" w:rsidRDefault="00BF4B01" w:rsidP="00BF4F38">
            <w:pPr>
              <w:pStyle w:val="TableBullet1stlevel"/>
            </w:pPr>
            <w:r w:rsidRPr="00BF4B01">
              <w:t xml:space="preserve">May improve viability, but will not overcome basis risk </w:t>
            </w:r>
          </w:p>
        </w:tc>
      </w:tr>
      <w:tr w:rsidR="00BF4B01" w:rsidRPr="00BF4B01" w14:paraId="55B4AF52" w14:textId="77777777" w:rsidTr="00FA65BB">
        <w:tc>
          <w:tcPr>
            <w:tcW w:w="1568" w:type="dxa"/>
            <w:tcBorders>
              <w:top w:val="single" w:sz="4" w:space="0" w:color="808080" w:themeColor="text1" w:themeTint="7F" w:themeShade="00"/>
              <w:bottom w:val="single" w:sz="4" w:space="0" w:color="808080" w:themeColor="text1" w:themeTint="7F" w:themeShade="00"/>
            </w:tcBorders>
            <w:shd w:val="clear" w:color="auto" w:fill="auto"/>
          </w:tcPr>
          <w:p w14:paraId="25D97584" w14:textId="77777777" w:rsidR="00BF4B01" w:rsidRPr="00BF4B01" w:rsidRDefault="00BF4B01" w:rsidP="00BF4B01">
            <w:pPr>
              <w:pStyle w:val="Tabletext"/>
              <w:rPr>
                <w:b/>
                <w:color w:val="00338D" w:themeColor="text2"/>
              </w:rPr>
            </w:pPr>
            <w:r w:rsidRPr="00BF4B01">
              <w:rPr>
                <w:b/>
                <w:color w:val="00338D" w:themeColor="text2"/>
              </w:rPr>
              <w:t>Area yield</w:t>
            </w:r>
          </w:p>
        </w:tc>
        <w:tc>
          <w:tcPr>
            <w:tcW w:w="3206" w:type="dxa"/>
            <w:tcBorders>
              <w:top w:val="single" w:sz="4" w:space="0" w:color="808080" w:themeColor="text1" w:themeTint="7F" w:themeShade="00"/>
              <w:bottom w:val="single" w:sz="4" w:space="0" w:color="808080" w:themeColor="text1" w:themeTint="7F" w:themeShade="00"/>
            </w:tcBorders>
          </w:tcPr>
          <w:p w14:paraId="227E1BE7" w14:textId="77777777" w:rsidR="00BF4B01" w:rsidRPr="00BF4B01" w:rsidRDefault="00BF4B01" w:rsidP="00BF4F38">
            <w:pPr>
              <w:pStyle w:val="TableBullet1stlevel"/>
            </w:pPr>
            <w:r w:rsidRPr="00BF4B01">
              <w:t>Re-continue shire-level data</w:t>
            </w:r>
          </w:p>
        </w:tc>
        <w:tc>
          <w:tcPr>
            <w:tcW w:w="4286" w:type="dxa"/>
            <w:tcBorders>
              <w:top w:val="single" w:sz="4" w:space="0" w:color="808080" w:themeColor="text1" w:themeTint="7F" w:themeShade="00"/>
              <w:bottom w:val="single" w:sz="4" w:space="0" w:color="808080" w:themeColor="text1" w:themeTint="7F" w:themeShade="00"/>
            </w:tcBorders>
          </w:tcPr>
          <w:p w14:paraId="5B012351" w14:textId="77777777" w:rsidR="00BF4B01" w:rsidRPr="00BF4B01" w:rsidRDefault="00BF4B01" w:rsidP="00BF4F38">
            <w:pPr>
              <w:pStyle w:val="TableBullet1stlevel"/>
            </w:pPr>
            <w:r w:rsidRPr="00BF4B01">
              <w:t xml:space="preserve">Farmer demand may still be low because of basis risk </w:t>
            </w:r>
          </w:p>
        </w:tc>
      </w:tr>
    </w:tbl>
    <w:p w14:paraId="0FB6AEEA" w14:textId="77777777" w:rsidR="00237096" w:rsidRPr="00F0061E" w:rsidRDefault="00F0061E" w:rsidP="006176A1">
      <w:pPr>
        <w:pStyle w:val="BodyText"/>
        <w:rPr>
          <w:i/>
        </w:rPr>
      </w:pPr>
      <w:r w:rsidRPr="00F0061E">
        <w:rPr>
          <w:i/>
        </w:rPr>
        <w:t>Source: ABARES (2012)</w:t>
      </w:r>
    </w:p>
    <w:p w14:paraId="6E60FD7A" w14:textId="77777777" w:rsidR="00BF4B01" w:rsidRDefault="001F5C13" w:rsidP="006176A1">
      <w:pPr>
        <w:pStyle w:val="BodyText"/>
      </w:pPr>
      <w:r>
        <w:t xml:space="preserve">The ABARES study did not specifically consider the issue of abolishing </w:t>
      </w:r>
      <w:r w:rsidR="00ED43FE">
        <w:t>insurance duty</w:t>
      </w:r>
      <w:r>
        <w:t xml:space="preserve"> on farm insurance products. This may reflect the study’s focus, which was on national policy options, and the fact that state governments are responsible for </w:t>
      </w:r>
      <w:r w:rsidR="00ED43FE">
        <w:t>insurance duty</w:t>
      </w:r>
      <w:r>
        <w:t xml:space="preserve"> policy. Our analysis below is specifically focused on policy options for the Queensland government. In the context of discussing the status quo option for the Queensland government we do summarise relevant federal policies. This is important background information because Queensland government policy should be considered in a broader context, in particular how it co-exists with policy implemented by other state governments and by the federal government</w:t>
      </w:r>
      <w:r w:rsidR="00F0061E" w:rsidRPr="00F0061E">
        <w:t>.</w:t>
      </w:r>
    </w:p>
    <w:p w14:paraId="19E9338C" w14:textId="77777777" w:rsidR="00502E2B" w:rsidRDefault="00502E2B" w:rsidP="00502E2B">
      <w:pPr>
        <w:pStyle w:val="Heading2"/>
      </w:pPr>
      <w:bookmarkStart w:id="127" w:name="_Toc3802812"/>
      <w:bookmarkStart w:id="128" w:name="_Toc3815790"/>
      <w:bookmarkStart w:id="129" w:name="_Toc7168191"/>
      <w:r>
        <w:t>Status quo</w:t>
      </w:r>
      <w:bookmarkEnd w:id="127"/>
      <w:bookmarkEnd w:id="128"/>
      <w:bookmarkEnd w:id="129"/>
    </w:p>
    <w:p w14:paraId="226B5003" w14:textId="77777777" w:rsidR="001F5C13" w:rsidRDefault="001F5C13" w:rsidP="001F5C13">
      <w:pPr>
        <w:pStyle w:val="BodyText"/>
      </w:pPr>
      <w:r>
        <w:t xml:space="preserve">Table 6-2 below sets out the federal and state government policy initiatives relating to farm risk that applies to Queensland farmers. The status quo option for the Queensland state government is to maintain existing policy settings and allow the market to evolve over time with the development of new risk management products/techniques and reductions in cost of existing products/techniques facilitated by advances in technology and availability of information/data. </w:t>
      </w:r>
    </w:p>
    <w:p w14:paraId="09E947E1" w14:textId="77777777" w:rsidR="001F5C13" w:rsidRDefault="001F5C13" w:rsidP="001F5C13">
      <w:pPr>
        <w:pStyle w:val="BodyText"/>
      </w:pPr>
      <w:r>
        <w:t xml:space="preserve">The status quo approach is underpinned by the assumption that the private market will be able to find a solution that is socially optimal without further government intervention. This includes insurance and non-insurance risk management products/practices. Moreover, there is an underlying assumption that existing policy is close to optimal in the sense that the overall costs and benefits of changing the policy are balanced. This means, for example, that for a given budget commitment the programs targeting farm risk are achieving their intended purpose and it is not possible to re-allocate the budget to achieve a better outcome. </w:t>
      </w:r>
    </w:p>
    <w:p w14:paraId="55772C79" w14:textId="77777777" w:rsidR="001F5C13" w:rsidRDefault="001F5C13" w:rsidP="001F5C13">
      <w:pPr>
        <w:pStyle w:val="BodyText"/>
      </w:pPr>
      <w:r>
        <w:t xml:space="preserve">At a practical level, maintaining the status quo has the advantage of not disturbing the economic environment in which stakeholders are operating. For example, a change in government policy in relation to the farm sector, such as abolishing </w:t>
      </w:r>
      <w:r w:rsidR="00ED43FE">
        <w:t>insurance duty</w:t>
      </w:r>
      <w:r>
        <w:t xml:space="preserve"> on farm yield insurance, may incentivise other industries to pressure the government for similar concessions. Similarly, providing additional </w:t>
      </w:r>
      <w:r>
        <w:lastRenderedPageBreak/>
        <w:t xml:space="preserve">assistance to the farm sector may put pressure on the budget, which can impact taxpayers on the revenue side and other stakeholders on the expenditure side. We emphasise that this is not a reason for maintaining the status quo per se. </w:t>
      </w:r>
      <w:r w:rsidR="006758CC">
        <w:t>A</w:t>
      </w:r>
      <w:r>
        <w:t xml:space="preserve">ny policy change needs to be considered in an economy-wide context and carefully justified with the expected benefits of the change clearly exceeding the costs. </w:t>
      </w:r>
    </w:p>
    <w:p w14:paraId="57F1FE77" w14:textId="77777777" w:rsidR="00502E2B" w:rsidRDefault="001F5C13" w:rsidP="001F5C13">
      <w:pPr>
        <w:pStyle w:val="BodyText"/>
      </w:pPr>
      <w:r>
        <w:t xml:space="preserve">Although it is beyond the scope of this study to conduct a comprehensive review of existing farm risk policy and to conduct a detailed analysis of all alternative policy options (federal, </w:t>
      </w:r>
      <w:proofErr w:type="gramStart"/>
      <w:r>
        <w:t>state</w:t>
      </w:r>
      <w:proofErr w:type="gramEnd"/>
      <w:r>
        <w:t xml:space="preserve"> and local) we can make some general observations</w:t>
      </w:r>
      <w:r w:rsidR="00502E2B">
        <w:t>.</w:t>
      </w:r>
    </w:p>
    <w:p w14:paraId="79BBF345" w14:textId="77777777" w:rsidR="001F5C13" w:rsidRPr="00F568C5" w:rsidRDefault="001F5C13" w:rsidP="00CC7F05">
      <w:pPr>
        <w:pStyle w:val="Bullet1stlevel"/>
        <w:numPr>
          <w:ilvl w:val="0"/>
          <w:numId w:val="29"/>
        </w:numPr>
        <w:rPr>
          <w:lang w:val="en-US"/>
        </w:rPr>
      </w:pPr>
      <w:r w:rsidRPr="00F568C5">
        <w:rPr>
          <w:lang w:val="en-US"/>
        </w:rPr>
        <w:t xml:space="preserve">Maintaining the status quo is unlikely to have major implications for the </w:t>
      </w:r>
      <w:r>
        <w:rPr>
          <w:lang w:val="en-US"/>
        </w:rPr>
        <w:t xml:space="preserve">Queensland </w:t>
      </w:r>
      <w:r w:rsidRPr="00F568C5">
        <w:rPr>
          <w:lang w:val="en-US"/>
        </w:rPr>
        <w:t>market for named</w:t>
      </w:r>
      <w:r w:rsidR="002A3041">
        <w:rPr>
          <w:lang w:val="en-US"/>
        </w:rPr>
        <w:t xml:space="preserve"> </w:t>
      </w:r>
      <w:r w:rsidRPr="00F568C5">
        <w:rPr>
          <w:lang w:val="en-US"/>
        </w:rPr>
        <w:t>peril insurance.</w:t>
      </w:r>
      <w:r>
        <w:rPr>
          <w:lang w:val="en-US"/>
        </w:rPr>
        <w:t xml:space="preserve"> Queensland farmers may be competitively disadvantaged relative to their counterparts in other states, where </w:t>
      </w:r>
      <w:r w:rsidR="00ED43FE">
        <w:rPr>
          <w:lang w:val="en-US"/>
        </w:rPr>
        <w:t>insurance duties</w:t>
      </w:r>
      <w:r>
        <w:rPr>
          <w:lang w:val="en-US"/>
        </w:rPr>
        <w:t xml:space="preserve"> on farm yield insurance are lower, but this has been the case for some time and its impact on farm viability is likely to remain modest. Insurers may focus their efforts in developing and promoting farm insurance products in other states where </w:t>
      </w:r>
      <w:r w:rsidR="00ED43FE">
        <w:rPr>
          <w:lang w:val="en-US"/>
        </w:rPr>
        <w:t>insurance duties</w:t>
      </w:r>
      <w:r>
        <w:rPr>
          <w:lang w:val="en-US"/>
        </w:rPr>
        <w:t xml:space="preserve"> are lower. </w:t>
      </w:r>
    </w:p>
    <w:p w14:paraId="3A708851" w14:textId="77777777" w:rsidR="001F5C13" w:rsidRPr="00F568C5" w:rsidRDefault="001F5C13" w:rsidP="00CC7F05">
      <w:pPr>
        <w:pStyle w:val="Bullet1stlevel"/>
        <w:numPr>
          <w:ilvl w:val="0"/>
          <w:numId w:val="29"/>
        </w:numPr>
        <w:rPr>
          <w:lang w:val="en-US"/>
        </w:rPr>
      </w:pPr>
      <w:r w:rsidRPr="00F568C5">
        <w:rPr>
          <w:lang w:val="en-US"/>
        </w:rPr>
        <w:t xml:space="preserve">The MPCI market is unlikely to develop significantly because of important market failures associated with adverse selection and moral hazard. MPCI has not developed independently of government assistance in other </w:t>
      </w:r>
      <w:r w:rsidRPr="001F5C13">
        <w:rPr>
          <w:lang w:val="en-US"/>
        </w:rPr>
        <w:t>countries (see, for example,</w:t>
      </w:r>
      <w:r>
        <w:rPr>
          <w:lang w:val="en-US"/>
        </w:rPr>
        <w:t xml:space="preserve"> </w:t>
      </w:r>
      <w:proofErr w:type="spellStart"/>
      <w:r>
        <w:t>Hertzler</w:t>
      </w:r>
      <w:proofErr w:type="spellEnd"/>
      <w:r>
        <w:t xml:space="preserve"> (2005) and </w:t>
      </w:r>
      <w:r>
        <w:rPr>
          <w:lang w:val="en-US"/>
        </w:rPr>
        <w:t xml:space="preserve">the World Bank report by </w:t>
      </w:r>
      <w:proofErr w:type="spellStart"/>
      <w:r>
        <w:t>Mahul</w:t>
      </w:r>
      <w:proofErr w:type="spellEnd"/>
      <w:r>
        <w:t xml:space="preserve"> and </w:t>
      </w:r>
      <w:proofErr w:type="spellStart"/>
      <w:r>
        <w:t>Stutley</w:t>
      </w:r>
      <w:proofErr w:type="spellEnd"/>
      <w:r>
        <w:t xml:space="preserve"> (2010)</w:t>
      </w:r>
      <w:r w:rsidRPr="00F568C5">
        <w:rPr>
          <w:lang w:val="en-US"/>
        </w:rPr>
        <w:t>). This may mean that management of key yield risks such as drought and floods will remain difficult for the farm sector and the pressure for government assistance will continue, especially if climate risks increase as expected.</w:t>
      </w:r>
      <w:r>
        <w:rPr>
          <w:lang w:val="en-US"/>
        </w:rPr>
        <w:t xml:space="preserve"> Analogous to the market for named</w:t>
      </w:r>
      <w:r w:rsidR="002A3041">
        <w:rPr>
          <w:lang w:val="en-US"/>
        </w:rPr>
        <w:t xml:space="preserve"> </w:t>
      </w:r>
      <w:r>
        <w:rPr>
          <w:lang w:val="en-US"/>
        </w:rPr>
        <w:t xml:space="preserve">peril insurance, Queensland farmers may be competitively disadvantaged and insurers discouraged from servicing the Queensland market because of the higher </w:t>
      </w:r>
      <w:r w:rsidR="00ED43FE">
        <w:rPr>
          <w:lang w:val="en-US"/>
        </w:rPr>
        <w:t>insurance duty</w:t>
      </w:r>
      <w:r>
        <w:rPr>
          <w:lang w:val="en-US"/>
        </w:rPr>
        <w:t xml:space="preserve">. </w:t>
      </w:r>
    </w:p>
    <w:p w14:paraId="0A2A54C9" w14:textId="77777777" w:rsidR="001F5C13" w:rsidRDefault="001F5C13" w:rsidP="00CC7F05">
      <w:pPr>
        <w:pStyle w:val="Bullet1stlevel"/>
        <w:numPr>
          <w:ilvl w:val="0"/>
          <w:numId w:val="29"/>
        </w:numPr>
        <w:rPr>
          <w:lang w:val="en-US"/>
        </w:rPr>
      </w:pPr>
      <w:r w:rsidRPr="00F568C5">
        <w:rPr>
          <w:lang w:val="en-US"/>
        </w:rPr>
        <w:t>The private market for managing catastrophic events may continue to evolve, but this is likely to be a slow process and may not significantly reduce the farm sector’s reliance on government assistance.</w:t>
      </w:r>
    </w:p>
    <w:p w14:paraId="15034FD4" w14:textId="77777777" w:rsidR="00967DC1" w:rsidRDefault="001F5C13" w:rsidP="00CC7F05">
      <w:pPr>
        <w:pStyle w:val="Bullet1stlevel"/>
        <w:numPr>
          <w:ilvl w:val="0"/>
          <w:numId w:val="29"/>
        </w:numPr>
      </w:pPr>
      <w:r>
        <w:rPr>
          <w:lang w:val="en-US"/>
        </w:rPr>
        <w:t>Federal and state government assistance policies that are not targeting market failures in the farm yield insurance market may reduce the incentive for farmers and insurers to develop that market.</w:t>
      </w:r>
      <w:r w:rsidR="008D36F0">
        <w:t xml:space="preserve"> </w:t>
      </w:r>
    </w:p>
    <w:p w14:paraId="3B1A4352" w14:textId="77777777" w:rsidR="00967DC1" w:rsidRDefault="001F5C13" w:rsidP="00967DC1">
      <w:pPr>
        <w:pStyle w:val="BodyText"/>
        <w:rPr>
          <w:lang w:val="en-US"/>
        </w:rPr>
      </w:pPr>
      <w:r w:rsidRPr="00AC79B2">
        <w:rPr>
          <w:lang w:val="en-US"/>
        </w:rPr>
        <w:t xml:space="preserve">Table </w:t>
      </w:r>
      <w:r>
        <w:rPr>
          <w:lang w:val="en-US"/>
        </w:rPr>
        <w:t>6.2</w:t>
      </w:r>
      <w:r w:rsidRPr="007D62E1">
        <w:t xml:space="preserve"> summarises</w:t>
      </w:r>
      <w:r w:rsidRPr="00AC79B2">
        <w:rPr>
          <w:lang w:val="en-US"/>
        </w:rPr>
        <w:t xml:space="preserve"> the main forms of assistance provided by the Queensland and federal government to farmers in relation to </w:t>
      </w:r>
      <w:r>
        <w:rPr>
          <w:lang w:val="en-US"/>
        </w:rPr>
        <w:t xml:space="preserve">adverse </w:t>
      </w:r>
      <w:r w:rsidRPr="00AC79B2">
        <w:rPr>
          <w:lang w:val="en-US"/>
        </w:rPr>
        <w:t xml:space="preserve">weather </w:t>
      </w:r>
      <w:r>
        <w:rPr>
          <w:lang w:val="en-US"/>
        </w:rPr>
        <w:t xml:space="preserve">events </w:t>
      </w:r>
      <w:r w:rsidRPr="00AC79B2">
        <w:rPr>
          <w:lang w:val="en-US"/>
        </w:rPr>
        <w:t>and other natural disa</w:t>
      </w:r>
      <w:r>
        <w:rPr>
          <w:lang w:val="en-US"/>
        </w:rPr>
        <w:t>s</w:t>
      </w:r>
      <w:r w:rsidRPr="00AC79B2">
        <w:rPr>
          <w:lang w:val="en-US"/>
        </w:rPr>
        <w:t>t</w:t>
      </w:r>
      <w:r>
        <w:rPr>
          <w:lang w:val="en-US"/>
        </w:rPr>
        <w:t xml:space="preserve">ers. The possibility that these policies impede the development of private farm yield insurance markets has been canvassed in the literature </w:t>
      </w:r>
      <w:r w:rsidRPr="00D733A0">
        <w:rPr>
          <w:lang w:val="en-US"/>
        </w:rPr>
        <w:t>(e.g., Productivity</w:t>
      </w:r>
      <w:r>
        <w:rPr>
          <w:lang w:val="en-US"/>
        </w:rPr>
        <w:t xml:space="preserve"> Commission (2009), IPART (2016)). In a submission to the Productivity Commission enquiry into government drought support the Queensland government noted that:</w:t>
      </w:r>
    </w:p>
    <w:p w14:paraId="79956951" w14:textId="77777777" w:rsidR="00F0061E" w:rsidRPr="001F5C13" w:rsidRDefault="00967DC1" w:rsidP="001F5C13">
      <w:pPr>
        <w:pStyle w:val="IntroText"/>
        <w:ind w:left="720"/>
        <w:rPr>
          <w:color w:val="auto"/>
        </w:rPr>
      </w:pPr>
      <w:r w:rsidRPr="001F5C13">
        <w:rPr>
          <w:color w:val="auto"/>
          <w:lang w:val="en-US"/>
        </w:rPr>
        <w:t>“As long as there is a broad ranging drought assistance program it will offset to some extent the development of commercial risk management products such as insurance. While certainly not the only reason, the fact that the government is prepared to take on an element of the climate risk by providing drought assistance measures may crowd out this potential market”.</w:t>
      </w:r>
      <w:r w:rsidRPr="001F5C13">
        <w:rPr>
          <w:rStyle w:val="FootnoteReference"/>
          <w:color w:val="auto"/>
          <w:lang w:val="en-US"/>
        </w:rPr>
        <w:footnoteReference w:id="36"/>
      </w:r>
    </w:p>
    <w:p w14:paraId="73F64208" w14:textId="77777777" w:rsidR="00967DC1" w:rsidRPr="00967DC1" w:rsidRDefault="00967DC1" w:rsidP="00967DC1">
      <w:pPr>
        <w:pStyle w:val="BodyText"/>
      </w:pPr>
      <w:r w:rsidRPr="00967DC1">
        <w:br w:type="page"/>
      </w:r>
    </w:p>
    <w:p w14:paraId="4950259E" w14:textId="236C0EBB" w:rsidR="00967DC1" w:rsidRDefault="00967DC1" w:rsidP="00967DC1">
      <w:pPr>
        <w:pStyle w:val="Caption"/>
      </w:pPr>
      <w:r w:rsidRPr="00967DC1">
        <w:lastRenderedPageBreak/>
        <w:t>Table 6</w:t>
      </w:r>
      <w:r w:rsidR="00C60819">
        <w:t>-</w:t>
      </w:r>
      <w:r w:rsidRPr="00967DC1">
        <w:t>2 Summary of the main forms of assistance provide</w:t>
      </w:r>
      <w:r>
        <w:t>d by the Queensland and Federal </w:t>
      </w:r>
      <w:r w:rsidRPr="00967DC1">
        <w:t>Government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483"/>
        <w:gridCol w:w="1651"/>
        <w:gridCol w:w="1395"/>
        <w:gridCol w:w="2725"/>
      </w:tblGrid>
      <w:tr w:rsidR="00FA65BB" w:rsidRPr="00967DC1" w14:paraId="216CFCA7" w14:textId="77777777" w:rsidTr="00CB71C4">
        <w:trPr>
          <w:tblHeader/>
        </w:trPr>
        <w:tc>
          <w:tcPr>
            <w:tcW w:w="1001" w:type="pct"/>
            <w:tcBorders>
              <w:bottom w:val="single" w:sz="8" w:space="0" w:color="00338D" w:themeColor="text2"/>
            </w:tcBorders>
            <w:shd w:val="clear" w:color="auto" w:fill="00338D" w:themeFill="text2"/>
          </w:tcPr>
          <w:p w14:paraId="7D097A28" w14:textId="77777777" w:rsidR="00FA65BB" w:rsidRPr="00967DC1" w:rsidRDefault="00FA65BB" w:rsidP="00967DC1">
            <w:pPr>
              <w:pStyle w:val="Tableheading"/>
            </w:pPr>
          </w:p>
        </w:tc>
        <w:tc>
          <w:tcPr>
            <w:tcW w:w="818" w:type="pct"/>
            <w:tcBorders>
              <w:bottom w:val="single" w:sz="8" w:space="0" w:color="00338D" w:themeColor="text2"/>
            </w:tcBorders>
            <w:shd w:val="clear" w:color="auto" w:fill="00338D" w:themeFill="text2"/>
            <w:vAlign w:val="bottom"/>
          </w:tcPr>
          <w:p w14:paraId="22BFE9DA" w14:textId="707CC11D" w:rsidR="00FA65BB" w:rsidRPr="00967DC1" w:rsidRDefault="00FA65BB" w:rsidP="00967DC1">
            <w:pPr>
              <w:pStyle w:val="Tableheading"/>
            </w:pPr>
            <w:r w:rsidRPr="00967DC1">
              <w:t>Program</w:t>
            </w:r>
          </w:p>
        </w:tc>
        <w:tc>
          <w:tcPr>
            <w:tcW w:w="910" w:type="pct"/>
            <w:tcBorders>
              <w:bottom w:val="single" w:sz="8" w:space="0" w:color="00338D" w:themeColor="text2"/>
            </w:tcBorders>
            <w:shd w:val="clear" w:color="auto" w:fill="00338D" w:themeFill="text2"/>
            <w:vAlign w:val="bottom"/>
          </w:tcPr>
          <w:p w14:paraId="377B26AA" w14:textId="77777777" w:rsidR="00FA65BB" w:rsidRPr="00967DC1" w:rsidRDefault="00FA65BB" w:rsidP="00967DC1">
            <w:pPr>
              <w:pStyle w:val="Tableheading"/>
            </w:pPr>
            <w:r w:rsidRPr="00967DC1">
              <w:t>Administration</w:t>
            </w:r>
          </w:p>
        </w:tc>
        <w:tc>
          <w:tcPr>
            <w:tcW w:w="769" w:type="pct"/>
            <w:tcBorders>
              <w:bottom w:val="single" w:sz="8" w:space="0" w:color="00338D" w:themeColor="text2"/>
            </w:tcBorders>
            <w:shd w:val="clear" w:color="auto" w:fill="00338D" w:themeFill="text2"/>
            <w:vAlign w:val="bottom"/>
          </w:tcPr>
          <w:p w14:paraId="0A8712C4" w14:textId="77777777" w:rsidR="00FA65BB" w:rsidRPr="00967DC1" w:rsidRDefault="00FA65BB" w:rsidP="00967DC1">
            <w:pPr>
              <w:pStyle w:val="Tableheading"/>
            </w:pPr>
            <w:r w:rsidRPr="00967DC1">
              <w:t>Type of measure</w:t>
            </w:r>
          </w:p>
        </w:tc>
        <w:tc>
          <w:tcPr>
            <w:tcW w:w="1503" w:type="pct"/>
            <w:tcBorders>
              <w:bottom w:val="single" w:sz="8" w:space="0" w:color="00338D" w:themeColor="text2"/>
            </w:tcBorders>
            <w:shd w:val="clear" w:color="auto" w:fill="00338D" w:themeFill="text2"/>
            <w:vAlign w:val="bottom"/>
          </w:tcPr>
          <w:p w14:paraId="7AE795DB" w14:textId="77777777" w:rsidR="00FA65BB" w:rsidRPr="00967DC1" w:rsidRDefault="00FA65BB" w:rsidP="00967DC1">
            <w:pPr>
              <w:pStyle w:val="Tableheading"/>
            </w:pPr>
            <w:r w:rsidRPr="00967DC1">
              <w:t>Function</w:t>
            </w:r>
          </w:p>
        </w:tc>
      </w:tr>
      <w:tr w:rsidR="00FA65BB" w:rsidRPr="00967DC1" w14:paraId="3533297E"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4D800603" w14:textId="045F8815" w:rsidR="00FA65BB" w:rsidRPr="00967DC1" w:rsidRDefault="00FA65BB" w:rsidP="00FA65BB">
            <w:pPr>
              <w:pStyle w:val="Tabletext"/>
            </w:pPr>
            <w:r w:rsidRPr="00967DC1">
              <w:rPr>
                <w:b/>
                <w:color w:val="00338D" w:themeColor="text2"/>
              </w:rPr>
              <w:t>Queensland Government Risk Management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774F1636" w14:textId="31455FFC" w:rsidR="00FA65BB" w:rsidRPr="00967DC1" w:rsidRDefault="00FA65BB" w:rsidP="00FA65BB">
            <w:pPr>
              <w:pStyle w:val="Tabletext"/>
            </w:pPr>
            <w:r w:rsidRPr="00967DC1">
              <w:t>Farm Management Grants</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3014118D" w14:textId="77777777" w:rsidR="00FA65BB" w:rsidRPr="00967DC1" w:rsidRDefault="00FA65BB" w:rsidP="00FA65BB">
            <w:pPr>
              <w:pStyle w:val="Tabletext"/>
            </w:pPr>
            <w:r w:rsidRPr="00967DC1">
              <w:t>Queensland Rural and Industry Development Authority (QLD)</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0CF2127C" w14:textId="77777777" w:rsidR="00FA65BB" w:rsidRPr="00967DC1" w:rsidRDefault="00FA65BB" w:rsidP="00FA65BB">
            <w:pPr>
              <w:pStyle w:val="Tabletext"/>
            </w:pPr>
            <w:r w:rsidRPr="00967DC1">
              <w:t>Rebate for professional advice associated with succession planning</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3DBBE4BB" w14:textId="77777777" w:rsidR="00FA65BB" w:rsidRPr="00967DC1" w:rsidRDefault="00FA65BB" w:rsidP="00FA65BB">
            <w:pPr>
              <w:pStyle w:val="Tabletext"/>
            </w:pPr>
            <w:r w:rsidRPr="00967DC1">
              <w:t xml:space="preserve">Grants are available to eligible Queensland primary producers (or their relatives) to offset the costs of professional advice associated with succession planning. </w:t>
            </w:r>
          </w:p>
          <w:p w14:paraId="6C42B0EC" w14:textId="77777777" w:rsidR="00FA65BB" w:rsidRDefault="00FA65BB" w:rsidP="00FA65BB">
            <w:pPr>
              <w:pStyle w:val="Tabletext"/>
            </w:pPr>
            <w:r w:rsidRPr="00967DC1">
              <w:t xml:space="preserve">Rebates of up to 50% of the amount paid for professional advice, to a maximum of $2,500 for each financial year of the scheme, are available. </w:t>
            </w:r>
          </w:p>
          <w:p w14:paraId="558A4984" w14:textId="77777777" w:rsidR="00FA65BB" w:rsidRPr="00967DC1" w:rsidRDefault="00FA65BB" w:rsidP="00FA65BB">
            <w:pPr>
              <w:pStyle w:val="Tabletext"/>
            </w:pPr>
            <w:r w:rsidRPr="00C20978">
              <w:t xml:space="preserve">The Farm Management Grants has a sub-component program </w:t>
            </w:r>
            <w:r>
              <w:t>involving crop</w:t>
            </w:r>
            <w:r w:rsidRPr="00C20978">
              <w:t xml:space="preserve"> </w:t>
            </w:r>
            <w:r>
              <w:t>insurance</w:t>
            </w:r>
            <w:r w:rsidRPr="00C20978">
              <w:t xml:space="preserve"> Research grants</w:t>
            </w:r>
            <w:r>
              <w:t>. These grants</w:t>
            </w:r>
            <w:r w:rsidRPr="00C20978">
              <w:t xml:space="preserve"> provide funding for projects that improv</w:t>
            </w:r>
            <w:r>
              <w:t>e</w:t>
            </w:r>
            <w:r w:rsidRPr="00C20978">
              <w:t xml:space="preserve"> data collection for the development of insurance products.</w:t>
            </w:r>
            <w:r>
              <w:t xml:space="preserve"> </w:t>
            </w:r>
          </w:p>
        </w:tc>
      </w:tr>
      <w:tr w:rsidR="00FA65BB" w:rsidRPr="00967DC1" w14:paraId="27B8C7A2"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3F627817" w14:textId="7D6ABE90" w:rsidR="00FA65BB" w:rsidRPr="00967DC1" w:rsidRDefault="00FA65BB" w:rsidP="00FA65BB">
            <w:pPr>
              <w:pStyle w:val="Tabletext"/>
            </w:pPr>
            <w:r w:rsidRPr="00967DC1">
              <w:rPr>
                <w:b/>
                <w:color w:val="00338D" w:themeColor="text2"/>
              </w:rPr>
              <w:t>Queensland Government Risk Management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06CB86C4" w14:textId="43737529" w:rsidR="00FA65BB" w:rsidRPr="00967DC1" w:rsidRDefault="00FA65BB" w:rsidP="00FA65BB">
            <w:pPr>
              <w:pStyle w:val="Tabletext"/>
            </w:pPr>
            <w:r w:rsidRPr="00967DC1">
              <w:t>Drought and Climate Adaptation Program QLD</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48FDC553" w14:textId="77777777" w:rsidR="00FA65BB" w:rsidRPr="00967DC1" w:rsidRDefault="00FA65BB" w:rsidP="00FA65BB">
            <w:pPr>
              <w:pStyle w:val="Tabletext"/>
            </w:pPr>
            <w:r w:rsidRPr="00967DC1">
              <w:t>Department of Agriculture and Fisheries, Department of Environment and University of Southern Queensland</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4A87DCDD" w14:textId="77777777" w:rsidR="00FA65BB" w:rsidRPr="00967DC1" w:rsidRDefault="00FA65BB" w:rsidP="00FA65BB">
            <w:pPr>
              <w:pStyle w:val="Tabletext"/>
            </w:pPr>
            <w:r w:rsidRPr="00967DC1">
              <w:t xml:space="preserve">Information </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5930F0B6" w14:textId="77777777" w:rsidR="00FA65BB" w:rsidRPr="00967DC1" w:rsidRDefault="00FA65BB" w:rsidP="00FA65BB">
            <w:pPr>
              <w:pStyle w:val="Tabletext"/>
            </w:pPr>
            <w:r w:rsidRPr="00967DC1">
              <w:t xml:space="preserve">An initiative to improve drought preparedness and resilience for Queensland producers. </w:t>
            </w:r>
          </w:p>
          <w:p w14:paraId="458F5B92" w14:textId="77777777" w:rsidR="00FA65BB" w:rsidRPr="00967DC1" w:rsidRDefault="00FA65BB" w:rsidP="00FA65BB">
            <w:pPr>
              <w:pStyle w:val="Tabletext"/>
            </w:pPr>
            <w:r w:rsidRPr="00967DC1">
              <w:t xml:space="preserve">The research provided in this Program will help farmers manage financial risks associated with decision-making around droughts and climate variability through improved forecast products, </w:t>
            </w:r>
            <w:proofErr w:type="gramStart"/>
            <w:r w:rsidRPr="00967DC1">
              <w:t>tools</w:t>
            </w:r>
            <w:proofErr w:type="gramEnd"/>
            <w:r w:rsidRPr="00967DC1">
              <w:t xml:space="preserve"> and extension activities.</w:t>
            </w:r>
            <w:r>
              <w:t xml:space="preserve"> </w:t>
            </w:r>
          </w:p>
        </w:tc>
      </w:tr>
      <w:tr w:rsidR="00FA65BB" w:rsidRPr="00967DC1" w14:paraId="40F7294D"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528D6B8B" w14:textId="6C4C0F27" w:rsidR="00FA65BB" w:rsidRPr="00967DC1" w:rsidRDefault="00FA65BB" w:rsidP="00FA65BB">
            <w:pPr>
              <w:pStyle w:val="Tabletext"/>
            </w:pPr>
            <w:r w:rsidRPr="00967DC1">
              <w:rPr>
                <w:b/>
                <w:color w:val="00338D" w:themeColor="text2"/>
              </w:rPr>
              <w:t>Queensland Government Disaster Relief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08028EFE" w14:textId="4E70A597" w:rsidR="00FA65BB" w:rsidRPr="00967DC1" w:rsidRDefault="00FA65BB" w:rsidP="00FA65BB">
            <w:pPr>
              <w:pStyle w:val="Tabletext"/>
            </w:pPr>
            <w:r w:rsidRPr="00967DC1">
              <w:t>Drought Relief Assistance Scheme (DRAS) QLD</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65344930" w14:textId="77777777" w:rsidR="00FA65BB" w:rsidRPr="00967DC1" w:rsidRDefault="00FA65BB" w:rsidP="00FA65BB">
            <w:pPr>
              <w:pStyle w:val="Tabletext"/>
            </w:pPr>
            <w:r w:rsidRPr="00967DC1">
              <w:t>Department of Agriculture and Fisheries (QLD)</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21E8A901" w14:textId="77777777" w:rsidR="00FA65BB" w:rsidRPr="00967DC1" w:rsidRDefault="00FA65BB" w:rsidP="00FA65BB">
            <w:pPr>
              <w:pStyle w:val="Tabletext"/>
            </w:pPr>
            <w:r w:rsidRPr="00967DC1">
              <w:t>3 assistance measures while an area or property is drought declared, and 2 assistance measures after the drought declaration is revoked</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75A85AC9" w14:textId="77777777" w:rsidR="00FA65BB" w:rsidRPr="00967DC1" w:rsidRDefault="00FA65BB" w:rsidP="00FA65BB">
            <w:pPr>
              <w:pStyle w:val="Tabletext"/>
            </w:pPr>
            <w:r w:rsidRPr="00967DC1">
              <w:t>Up to $20,000 per property per financial year is available.</w:t>
            </w:r>
            <w:r>
              <w:t xml:space="preserve"> </w:t>
            </w:r>
            <w:r w:rsidRPr="00180454">
              <w:t>Higher amounts of up to $50,000 are potentially available if the producer undertakes a Drought Management Plan.</w:t>
            </w:r>
          </w:p>
          <w:p w14:paraId="56AFBF8A" w14:textId="77777777" w:rsidR="00FA65BB" w:rsidRPr="00967DC1" w:rsidRDefault="00FA65BB" w:rsidP="00FA65BB">
            <w:pPr>
              <w:pStyle w:val="Tabletext"/>
            </w:pPr>
            <w:r w:rsidRPr="00967DC1">
              <w:t xml:space="preserve">For drought affected properties, the assistance </w:t>
            </w:r>
            <w:proofErr w:type="gramStart"/>
            <w:r w:rsidRPr="00967DC1">
              <w:t>includes:</w:t>
            </w:r>
            <w:proofErr w:type="gramEnd"/>
            <w:r w:rsidRPr="00967DC1">
              <w:t xml:space="preserve"> freight subsidies to transport fodder, freight subsidies to transport water, and the Emergency Water Infrastructure Rebate (EWIR).</w:t>
            </w:r>
          </w:p>
          <w:p w14:paraId="2F53E7FA" w14:textId="77777777" w:rsidR="00FA65BB" w:rsidRPr="00967DC1" w:rsidRDefault="00FA65BB" w:rsidP="00FA65BB">
            <w:pPr>
              <w:pStyle w:val="Tabletext"/>
            </w:pPr>
            <w:r w:rsidRPr="00967DC1">
              <w:lastRenderedPageBreak/>
              <w:t xml:space="preserve">The Queensland Government provides increased funding of up to $20 million in 2018-19 for the continuation of the Drought Relief Assistance Scheme. </w:t>
            </w:r>
          </w:p>
        </w:tc>
      </w:tr>
      <w:tr w:rsidR="00FA65BB" w:rsidRPr="00967DC1" w14:paraId="09239AFC"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06A1B1DB" w14:textId="3CEE496C" w:rsidR="00FA65BB" w:rsidRPr="00967DC1" w:rsidRDefault="00FA65BB" w:rsidP="00FA65BB">
            <w:pPr>
              <w:pStyle w:val="Tabletext"/>
            </w:pPr>
            <w:r w:rsidRPr="00967DC1">
              <w:rPr>
                <w:b/>
                <w:color w:val="00338D" w:themeColor="text2"/>
              </w:rPr>
              <w:lastRenderedPageBreak/>
              <w:t>Queensland Government Disaster Relief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64F853C0" w14:textId="16639D99" w:rsidR="00FA65BB" w:rsidRPr="00967DC1" w:rsidRDefault="00FA65BB" w:rsidP="00FA65BB">
            <w:pPr>
              <w:pStyle w:val="Tabletext"/>
            </w:pPr>
            <w:r w:rsidRPr="00967DC1">
              <w:t xml:space="preserve">Other drought relief arrangements </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25B1D25B" w14:textId="24B8D9C4" w:rsidR="00FA65BB" w:rsidRPr="00967DC1" w:rsidRDefault="00FA65BB" w:rsidP="00FA65BB">
            <w:pPr>
              <w:pStyle w:val="Tabletext"/>
            </w:pPr>
            <w:r w:rsidRPr="00967DC1">
              <w:t>Department of Natural Resources, Mines and Energy</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31DFAC39" w14:textId="77777777" w:rsidR="00FA65BB" w:rsidRPr="00967DC1" w:rsidRDefault="00FA65BB" w:rsidP="00FA65BB">
            <w:pPr>
              <w:pStyle w:val="Tabletext"/>
            </w:pPr>
            <w:r w:rsidRPr="00967DC1">
              <w:t>Land rent rebates and water licence waivers</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6CDEE544" w14:textId="77777777" w:rsidR="00FA65BB" w:rsidRPr="00967DC1" w:rsidRDefault="00FA65BB" w:rsidP="00FA65BB">
            <w:pPr>
              <w:pStyle w:val="Tabletext"/>
            </w:pPr>
            <w:r w:rsidRPr="00967DC1">
              <w:t xml:space="preserve">Holders of rural leases are eligible for a rebate of 15% of their annual rent where that annual rent is more than $261 (excl. GST). The rebate is available for producers who hold leases in drought-declared areas and those who have an individually droughted property (IDP). </w:t>
            </w:r>
          </w:p>
          <w:p w14:paraId="3E0E4462" w14:textId="77777777" w:rsidR="00FA65BB" w:rsidRPr="00967DC1" w:rsidRDefault="00FA65BB" w:rsidP="00FA65BB">
            <w:pPr>
              <w:pStyle w:val="Tabletext"/>
            </w:pPr>
            <w:r w:rsidRPr="00967DC1">
              <w:t xml:space="preserve">Annual water licence fees are waived for Queensland producers who properties are in drought-declared areas or have an IDP. </w:t>
            </w:r>
          </w:p>
          <w:p w14:paraId="446245FC" w14:textId="77777777" w:rsidR="00FA65BB" w:rsidRPr="00967DC1" w:rsidRDefault="00FA65BB" w:rsidP="00FA65BB">
            <w:pPr>
              <w:pStyle w:val="Tabletext"/>
            </w:pPr>
            <w:r w:rsidRPr="00967DC1">
              <w:t xml:space="preserve">The Queensland Government provides up to $4.2 million in 2018-19 for water licence fee and land rental rebates as part of the extension of drought relief arrangements. </w:t>
            </w:r>
          </w:p>
        </w:tc>
      </w:tr>
      <w:tr w:rsidR="00FA65BB" w:rsidRPr="00967DC1" w14:paraId="38522C86" w14:textId="77777777" w:rsidTr="00CB71C4">
        <w:tc>
          <w:tcPr>
            <w:tcW w:w="1001" w:type="pct"/>
          </w:tcPr>
          <w:p w14:paraId="5E1C2A47" w14:textId="1C8390A0" w:rsidR="00FA65BB" w:rsidRPr="00967DC1" w:rsidRDefault="00FA65BB" w:rsidP="00FA65BB">
            <w:pPr>
              <w:pStyle w:val="Tabletext"/>
            </w:pPr>
            <w:r w:rsidRPr="00967DC1">
              <w:rPr>
                <w:b/>
                <w:color w:val="00338D" w:themeColor="text2"/>
              </w:rPr>
              <w:t>Queensland Government Disaster Relief measures</w:t>
            </w:r>
          </w:p>
        </w:tc>
        <w:tc>
          <w:tcPr>
            <w:tcW w:w="818" w:type="pct"/>
            <w:shd w:val="clear" w:color="auto" w:fill="auto"/>
          </w:tcPr>
          <w:p w14:paraId="35FD5F22" w14:textId="0430C5AD" w:rsidR="00FA65BB" w:rsidRPr="00967DC1" w:rsidRDefault="00FA65BB" w:rsidP="00FA65BB">
            <w:pPr>
              <w:pStyle w:val="Tabletext"/>
            </w:pPr>
          </w:p>
        </w:tc>
        <w:tc>
          <w:tcPr>
            <w:tcW w:w="910" w:type="pct"/>
            <w:shd w:val="clear" w:color="auto" w:fill="auto"/>
          </w:tcPr>
          <w:p w14:paraId="54376DEC" w14:textId="77777777" w:rsidR="00FA65BB" w:rsidRPr="00967DC1" w:rsidRDefault="00FA65BB" w:rsidP="00FA65BB">
            <w:pPr>
              <w:pStyle w:val="Tabletext"/>
            </w:pP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6D80D704" w14:textId="77777777" w:rsidR="00FA65BB" w:rsidRPr="00967DC1" w:rsidRDefault="00FA65BB" w:rsidP="00FA65BB">
            <w:pPr>
              <w:pStyle w:val="Tabletext"/>
            </w:pPr>
            <w:r w:rsidRPr="00967DC1">
              <w:t>Electricity Charges Scheme</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02C59DF5" w14:textId="77777777" w:rsidR="00FA65BB" w:rsidRPr="00967DC1" w:rsidRDefault="00FA65BB" w:rsidP="00FA65BB">
            <w:pPr>
              <w:pStyle w:val="Tabletext"/>
            </w:pPr>
            <w:r w:rsidRPr="00967DC1">
              <w:t xml:space="preserve">The Scheme provides relief from supply charges on electricity accounts used to pump water for farm or irrigation purposes. </w:t>
            </w:r>
          </w:p>
          <w:p w14:paraId="724969E3" w14:textId="77777777" w:rsidR="00FA65BB" w:rsidRPr="00967DC1" w:rsidRDefault="00FA65BB" w:rsidP="00FA65BB">
            <w:pPr>
              <w:pStyle w:val="Tabletext"/>
            </w:pPr>
            <w:r w:rsidRPr="00967DC1">
              <w:t>Financial assistance in the form of a waiver or reimbursement of supply charges is available in drought-declared areas or if the property has been drought-declared.</w:t>
            </w:r>
          </w:p>
          <w:p w14:paraId="057017EA" w14:textId="77777777" w:rsidR="00FA65BB" w:rsidRPr="00967DC1" w:rsidRDefault="00FA65BB" w:rsidP="00FA65BB">
            <w:pPr>
              <w:pStyle w:val="Tabletext"/>
            </w:pPr>
            <w:r w:rsidRPr="00967DC1">
              <w:t>The Queensland Government provides up to $10.4 million in 2018-19 for this Scheme as part of the extension of drought relief arrangements.</w:t>
            </w:r>
            <w:r>
              <w:t xml:space="preserve">  </w:t>
            </w:r>
            <w:r w:rsidRPr="00967DC1">
              <w:t xml:space="preserve"> </w:t>
            </w:r>
          </w:p>
        </w:tc>
      </w:tr>
      <w:tr w:rsidR="00FA65BB" w:rsidRPr="00967DC1" w14:paraId="2981623C"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7A04C3B7" w14:textId="28082D8F" w:rsidR="00FA65BB" w:rsidRPr="00967DC1" w:rsidRDefault="00FA65BB" w:rsidP="00FA65BB">
            <w:pPr>
              <w:pStyle w:val="Tabletext"/>
            </w:pPr>
            <w:r w:rsidRPr="009079AD">
              <w:rPr>
                <w:b/>
                <w:color w:val="00338D" w:themeColor="text2"/>
              </w:rPr>
              <w:t>Commonwealth Government Risk Management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19733C4E" w14:textId="08A6973D" w:rsidR="00FA65BB" w:rsidRPr="00967DC1" w:rsidRDefault="00FA65BB" w:rsidP="00FA65BB">
            <w:pPr>
              <w:pStyle w:val="Tabletext"/>
            </w:pPr>
            <w:r w:rsidRPr="00967DC1">
              <w:t>Managing Farm Risk Program</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74DD4922" w14:textId="77777777" w:rsidR="00FA65BB" w:rsidRPr="00967DC1" w:rsidRDefault="00FA65BB" w:rsidP="00FA65BB">
            <w:pPr>
              <w:pStyle w:val="Tabletext"/>
            </w:pPr>
            <w:r w:rsidRPr="00967DC1">
              <w:t xml:space="preserve">Department of Agriculture and Water Resources </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684BA485" w14:textId="77777777" w:rsidR="00FA65BB" w:rsidRPr="00967DC1" w:rsidRDefault="00FA65BB" w:rsidP="00FA65BB">
            <w:pPr>
              <w:pStyle w:val="Tabletext"/>
            </w:pPr>
            <w:r w:rsidRPr="00967DC1">
              <w:t>Rebate</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38F3763B" w14:textId="77777777" w:rsidR="00FA65BB" w:rsidRPr="00967DC1" w:rsidRDefault="00FA65BB" w:rsidP="00FA65BB">
            <w:pPr>
              <w:pStyle w:val="Tabletext"/>
            </w:pPr>
            <w:r w:rsidRPr="00967DC1">
              <w:t xml:space="preserve">This Program provides rebates for advice and assessments to help farmers prepare and apply for a new insurance policy </w:t>
            </w:r>
            <w:r w:rsidRPr="00967DC1">
              <w:lastRenderedPageBreak/>
              <w:t xml:space="preserve">that assists with the management of drought and other production and market risks. </w:t>
            </w:r>
          </w:p>
          <w:p w14:paraId="6F0B8F32" w14:textId="77777777" w:rsidR="00FA65BB" w:rsidRPr="00967DC1" w:rsidRDefault="00FA65BB" w:rsidP="00FA65BB">
            <w:pPr>
              <w:pStyle w:val="Tabletext"/>
            </w:pPr>
            <w:r w:rsidRPr="00967DC1">
              <w:t xml:space="preserve">A one-off rebate will be for half of the costs incurred by eligible farm businesses, up to a maximum of $2,500. </w:t>
            </w:r>
          </w:p>
        </w:tc>
      </w:tr>
      <w:tr w:rsidR="00FA65BB" w:rsidRPr="00967DC1" w14:paraId="2B46FD73"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48BA7513" w14:textId="5CC880B8" w:rsidR="00FA65BB" w:rsidRPr="00967DC1" w:rsidRDefault="00FA65BB" w:rsidP="00FA65BB">
            <w:pPr>
              <w:pStyle w:val="Tabletext"/>
            </w:pPr>
            <w:r w:rsidRPr="009079AD">
              <w:rPr>
                <w:b/>
                <w:color w:val="00338D" w:themeColor="text2"/>
              </w:rPr>
              <w:lastRenderedPageBreak/>
              <w:t>Commonwealth Government Risk Management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63A24F04" w14:textId="23D54B67" w:rsidR="00FA65BB" w:rsidRPr="00967DC1" w:rsidRDefault="00FA65BB" w:rsidP="00FA65BB">
            <w:pPr>
              <w:pStyle w:val="Tabletext"/>
            </w:pPr>
            <w:r w:rsidRPr="00967DC1">
              <w:t>Farm Management Deposits Scheme</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64BE47A2" w14:textId="77777777" w:rsidR="00FA65BB" w:rsidRPr="00967DC1" w:rsidRDefault="00FA65BB" w:rsidP="00FA65BB">
            <w:pPr>
              <w:pStyle w:val="Tabletext"/>
            </w:pPr>
            <w:r w:rsidRPr="00967DC1">
              <w:t>Australian Tax Office</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72CF035D" w14:textId="77777777" w:rsidR="00FA65BB" w:rsidRPr="00967DC1" w:rsidRDefault="00FA65BB" w:rsidP="00FA65BB">
            <w:pPr>
              <w:pStyle w:val="Tabletext"/>
            </w:pPr>
            <w:r w:rsidRPr="00967DC1">
              <w:t>Risk management tool to assist farmers in dealing with uneven income</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0AC10E1C" w14:textId="77777777" w:rsidR="00FA65BB" w:rsidRPr="00967DC1" w:rsidRDefault="00FA65BB" w:rsidP="00FA65BB">
            <w:pPr>
              <w:pStyle w:val="Tabletext"/>
            </w:pPr>
            <w:r w:rsidRPr="00967DC1">
              <w:t xml:space="preserve">This Scheme allows eligible primary producers to set aside pre-tax income from primary production in years of high income, which they can draw on in future years to manage their financial risk and meet business costs in low-income years by building up cash reserves. </w:t>
            </w:r>
          </w:p>
        </w:tc>
      </w:tr>
      <w:tr w:rsidR="00FA65BB" w:rsidRPr="00967DC1" w14:paraId="45FB76C0"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53B65EAF" w14:textId="12FEEE69" w:rsidR="00FA65BB" w:rsidRPr="00967DC1" w:rsidRDefault="00FA65BB" w:rsidP="00FA65BB">
            <w:pPr>
              <w:pStyle w:val="Tabletext"/>
            </w:pPr>
            <w:r w:rsidRPr="009079AD">
              <w:rPr>
                <w:b/>
                <w:color w:val="00338D" w:themeColor="text2"/>
              </w:rPr>
              <w:t>Commonwealth Government Risk Management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5D75DDDF" w14:textId="784F9A03" w:rsidR="00FA65BB" w:rsidRPr="00967DC1" w:rsidRDefault="00FA65BB" w:rsidP="00FA65BB">
            <w:pPr>
              <w:pStyle w:val="Tabletext"/>
            </w:pPr>
            <w:r w:rsidRPr="00967DC1">
              <w:t>Farm Business Concessional Loans Scheme</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0DCD9D97" w14:textId="77777777" w:rsidR="00FA65BB" w:rsidRPr="00967DC1" w:rsidRDefault="00FA65BB" w:rsidP="00FA65BB">
            <w:pPr>
              <w:pStyle w:val="Tabletext"/>
            </w:pPr>
            <w:r w:rsidRPr="00967DC1">
              <w:t>Regional Investment Corporation</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24235AB6" w14:textId="77777777" w:rsidR="00FA65BB" w:rsidRPr="00967DC1" w:rsidRDefault="00FA65BB" w:rsidP="00FA65BB">
            <w:pPr>
              <w:pStyle w:val="Tabletext"/>
            </w:pPr>
            <w:r w:rsidRPr="00967DC1">
              <w:t>Drought loans to prepare for drought, manage and recover from the effects of drought, refinance existing debt and access new debt for operating expenses and capital</w:t>
            </w:r>
            <w:r>
              <w:t xml:space="preserve"> </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7B5BBC13" w14:textId="77777777" w:rsidR="00FA65BB" w:rsidRPr="00967DC1" w:rsidRDefault="00FA65BB" w:rsidP="00FA65BB">
            <w:pPr>
              <w:pStyle w:val="TableBullet1stlevel"/>
            </w:pPr>
            <w:r w:rsidRPr="00967DC1">
              <w:t>Up to $2 million</w:t>
            </w:r>
          </w:p>
          <w:p w14:paraId="094B1B71" w14:textId="77777777" w:rsidR="00FA65BB" w:rsidRPr="00967DC1" w:rsidRDefault="00FA65BB" w:rsidP="00FA65BB">
            <w:pPr>
              <w:pStyle w:val="TableBullet1stlevel"/>
            </w:pPr>
            <w:r w:rsidRPr="00967DC1">
              <w:t>Maximum loan terms of 10 years</w:t>
            </w:r>
          </w:p>
          <w:p w14:paraId="21687F51" w14:textId="77777777" w:rsidR="00FA65BB" w:rsidRPr="00967DC1" w:rsidRDefault="00FA65BB" w:rsidP="00FA65BB">
            <w:pPr>
              <w:pStyle w:val="TableBullet1stlevel"/>
            </w:pPr>
            <w:r w:rsidRPr="00967DC1">
              <w:t>3.58% variable interest rate</w:t>
            </w:r>
          </w:p>
          <w:p w14:paraId="40E901EB" w14:textId="77777777" w:rsidR="00FA65BB" w:rsidRPr="00967DC1" w:rsidRDefault="00FA65BB" w:rsidP="00FA65BB">
            <w:pPr>
              <w:pStyle w:val="TableBullet1stlevel"/>
            </w:pPr>
            <w:r w:rsidRPr="00967DC1">
              <w:t>Repayment structure: first 5 years interest only, then principal and inte</w:t>
            </w:r>
            <w:r>
              <w:t>rest for remainder of the 10-year</w:t>
            </w:r>
            <w:r w:rsidRPr="00967DC1">
              <w:t xml:space="preserve"> term. After 10 years, the farm business can refinance any remaining balance with a commercial lender.</w:t>
            </w:r>
          </w:p>
        </w:tc>
      </w:tr>
      <w:tr w:rsidR="00FA65BB" w:rsidRPr="00967DC1" w14:paraId="4D99498A" w14:textId="77777777" w:rsidTr="00CB71C4">
        <w:tc>
          <w:tcPr>
            <w:tcW w:w="1001" w:type="pct"/>
          </w:tcPr>
          <w:p w14:paraId="45D8BC1E" w14:textId="590CE445" w:rsidR="00FA65BB" w:rsidRPr="00967DC1" w:rsidRDefault="00FA65BB" w:rsidP="00FA65BB">
            <w:pPr>
              <w:pStyle w:val="Tabletext"/>
            </w:pPr>
            <w:r w:rsidRPr="009079AD">
              <w:rPr>
                <w:b/>
                <w:color w:val="00338D" w:themeColor="text2"/>
              </w:rPr>
              <w:t>Commonwealth Government Risk Management measures</w:t>
            </w:r>
          </w:p>
        </w:tc>
        <w:tc>
          <w:tcPr>
            <w:tcW w:w="818" w:type="pct"/>
            <w:shd w:val="clear" w:color="auto" w:fill="auto"/>
          </w:tcPr>
          <w:p w14:paraId="5B07908B" w14:textId="20D458A2" w:rsidR="00FA65BB" w:rsidRPr="00967DC1" w:rsidRDefault="00FA65BB" w:rsidP="00FA65BB">
            <w:pPr>
              <w:pStyle w:val="Tabletext"/>
            </w:pPr>
            <w:r w:rsidRPr="00967DC1">
              <w:t>Farm Business Concessional Loans Scheme</w:t>
            </w:r>
          </w:p>
        </w:tc>
        <w:tc>
          <w:tcPr>
            <w:tcW w:w="910" w:type="pct"/>
            <w:shd w:val="clear" w:color="auto" w:fill="auto"/>
          </w:tcPr>
          <w:p w14:paraId="4C411ACF" w14:textId="1972AF95" w:rsidR="00FA65BB" w:rsidRPr="00967DC1" w:rsidRDefault="00FA65BB" w:rsidP="00FA65BB">
            <w:pPr>
              <w:pStyle w:val="Tabletext"/>
            </w:pPr>
            <w:r w:rsidRPr="00967DC1">
              <w:t>Regional Investment Corporation</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78AE49C4" w14:textId="77777777" w:rsidR="00FA65BB" w:rsidRPr="00967DC1" w:rsidRDefault="00FA65BB" w:rsidP="00FA65BB">
            <w:pPr>
              <w:pStyle w:val="Tabletext"/>
            </w:pPr>
            <w:r w:rsidRPr="00967DC1">
              <w:t>Farm investment loans to refinance existing debt, enhance productivity, pay for operating expenses or capital and fund drought-related activities</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5150EAD9" w14:textId="77777777" w:rsidR="00FA65BB" w:rsidRPr="00967DC1" w:rsidRDefault="00FA65BB" w:rsidP="00FA65BB">
            <w:pPr>
              <w:pStyle w:val="TableBullet1stlevel"/>
            </w:pPr>
            <w:r w:rsidRPr="00967DC1">
              <w:t>Up to $2 million</w:t>
            </w:r>
          </w:p>
          <w:p w14:paraId="284E7068" w14:textId="77777777" w:rsidR="00FA65BB" w:rsidRPr="00967DC1" w:rsidRDefault="00FA65BB" w:rsidP="00FA65BB">
            <w:pPr>
              <w:pStyle w:val="TableBullet1stlevel"/>
            </w:pPr>
            <w:r w:rsidRPr="00967DC1">
              <w:t>Maximum loan terms of 10 years</w:t>
            </w:r>
          </w:p>
          <w:p w14:paraId="643B1CFF" w14:textId="77777777" w:rsidR="00FA65BB" w:rsidRPr="00967DC1" w:rsidRDefault="00FA65BB" w:rsidP="00FA65BB">
            <w:pPr>
              <w:pStyle w:val="TableBullet1stlevel"/>
            </w:pPr>
            <w:r w:rsidRPr="00967DC1">
              <w:t>3.58% variable interest rate</w:t>
            </w:r>
          </w:p>
          <w:p w14:paraId="4AD44CF6" w14:textId="77777777" w:rsidR="00FA65BB" w:rsidRPr="00967DC1" w:rsidRDefault="00FA65BB" w:rsidP="00FA65BB">
            <w:pPr>
              <w:pStyle w:val="TableBullet1stlevel"/>
            </w:pPr>
            <w:r w:rsidRPr="00967DC1">
              <w:t>Repayment structure: first 5 years interest only, then principal and i</w:t>
            </w:r>
            <w:r>
              <w:t>nterest for remainder of the 10-year</w:t>
            </w:r>
            <w:r w:rsidRPr="00967DC1">
              <w:t xml:space="preserve"> term. After 10 years, the farm business can refinance any </w:t>
            </w:r>
            <w:r w:rsidRPr="00967DC1">
              <w:lastRenderedPageBreak/>
              <w:t>remaining balance with a commercial lender.</w:t>
            </w:r>
          </w:p>
        </w:tc>
      </w:tr>
      <w:tr w:rsidR="00FA65BB" w:rsidRPr="00967DC1" w14:paraId="7279F195"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0E5E59B1" w14:textId="345A8F92" w:rsidR="00FA65BB" w:rsidRPr="00967DC1" w:rsidRDefault="00D70532" w:rsidP="00FA65BB">
            <w:pPr>
              <w:pStyle w:val="Tabletext"/>
            </w:pPr>
            <w:r w:rsidRPr="00B16703">
              <w:rPr>
                <w:b/>
                <w:color w:val="00338D" w:themeColor="text2"/>
              </w:rPr>
              <w:lastRenderedPageBreak/>
              <w:t>Commonwealth Disaster Relief measures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0A67D97B" w14:textId="049CCC82" w:rsidR="00FA65BB" w:rsidRPr="00967DC1" w:rsidRDefault="00FA65BB" w:rsidP="00FA65BB">
            <w:pPr>
              <w:pStyle w:val="Tabletext"/>
            </w:pPr>
            <w:r w:rsidRPr="00967DC1">
              <w:t>Rural Financial Counselling Service</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4D0F095E" w14:textId="77777777" w:rsidR="00FA65BB" w:rsidRPr="00967DC1" w:rsidRDefault="00FA65BB" w:rsidP="00FA65BB">
            <w:pPr>
              <w:pStyle w:val="Tabletext"/>
            </w:pPr>
            <w:r w:rsidRPr="00967DC1">
              <w:t>Department of Agriculture and Water Resources (</w:t>
            </w:r>
            <w:proofErr w:type="spellStart"/>
            <w:r w:rsidRPr="00967DC1">
              <w:t>Cth</w:t>
            </w:r>
            <w:proofErr w:type="spellEnd"/>
            <w:r w:rsidRPr="00967DC1">
              <w:t>)</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54E74922" w14:textId="77777777" w:rsidR="00FA65BB" w:rsidRPr="00967DC1" w:rsidRDefault="00FA65BB" w:rsidP="00FA65BB">
            <w:pPr>
              <w:pStyle w:val="Tabletext"/>
            </w:pPr>
            <w:r w:rsidRPr="00967DC1">
              <w:t>Financial counselling service</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47ED80C8" w14:textId="77777777" w:rsidR="00FA65BB" w:rsidRPr="00967DC1" w:rsidRDefault="00FA65BB" w:rsidP="00FA65BB">
            <w:pPr>
              <w:pStyle w:val="Tabletext"/>
            </w:pPr>
            <w:r w:rsidRPr="00967DC1">
              <w:t>Free rural financial counselling to farmers, fishing</w:t>
            </w:r>
          </w:p>
          <w:p w14:paraId="7D7253EA" w14:textId="77777777" w:rsidR="00FA65BB" w:rsidRPr="00967DC1" w:rsidRDefault="00FA65BB" w:rsidP="00FA65BB">
            <w:pPr>
              <w:pStyle w:val="Tabletext"/>
            </w:pPr>
            <w:r w:rsidRPr="00967DC1">
              <w:t>enterprises, forestry growers and harvesters, and</w:t>
            </w:r>
          </w:p>
          <w:p w14:paraId="260A415A" w14:textId="77777777" w:rsidR="00FA65BB" w:rsidRPr="00967DC1" w:rsidRDefault="00FA65BB" w:rsidP="00FA65BB">
            <w:pPr>
              <w:pStyle w:val="Tabletext"/>
            </w:pPr>
            <w:r w:rsidRPr="00967DC1">
              <w:t>small, related businesses</w:t>
            </w:r>
          </w:p>
        </w:tc>
      </w:tr>
      <w:tr w:rsidR="00FA65BB" w:rsidRPr="00967DC1" w14:paraId="5CDBFB02"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2252D256" w14:textId="77777777" w:rsidR="00FA65BB" w:rsidRPr="00967DC1" w:rsidRDefault="00FA65BB" w:rsidP="00FA65BB">
            <w:pPr>
              <w:pStyle w:val="Tabletext"/>
            </w:pP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4B35E3CE" w14:textId="54A39332" w:rsidR="00FA65BB" w:rsidRPr="00967DC1" w:rsidRDefault="00FA65BB" w:rsidP="00FA65BB">
            <w:pPr>
              <w:pStyle w:val="Tabletext"/>
            </w:pPr>
            <w:r w:rsidRPr="00967DC1">
              <w:t>Farm Household Allowance</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6D712748" w14:textId="77777777" w:rsidR="00FA65BB" w:rsidRPr="00967DC1" w:rsidRDefault="00FA65BB" w:rsidP="00FA65BB">
            <w:pPr>
              <w:pStyle w:val="Tabletext"/>
            </w:pPr>
            <w:r w:rsidRPr="00967DC1">
              <w:t>Department of Human Services</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28FCE001" w14:textId="77777777" w:rsidR="00FA65BB" w:rsidRPr="00967DC1" w:rsidRDefault="00FA65BB" w:rsidP="00FA65BB">
            <w:pPr>
              <w:pStyle w:val="Tabletext"/>
            </w:pPr>
            <w:r w:rsidRPr="00967DC1">
              <w:t>Payments for farming families in financial hardship</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082A611B" w14:textId="77777777" w:rsidR="00FA65BB" w:rsidRPr="00967DC1" w:rsidRDefault="00FA65BB" w:rsidP="00FA65BB">
            <w:pPr>
              <w:pStyle w:val="Tabletext"/>
            </w:pPr>
            <w:r w:rsidRPr="00967DC1">
              <w:t>Paid fortnightly at a rate equivalent to Newstart (or Youth Allowance if under 22 years). Access up to 3 years of payment, plus a health card and a dedicated caseworker.</w:t>
            </w:r>
          </w:p>
        </w:tc>
      </w:tr>
      <w:tr w:rsidR="00FA65BB" w:rsidRPr="00967DC1" w14:paraId="66189B23" w14:textId="77777777" w:rsidTr="00CB71C4">
        <w:tc>
          <w:tcPr>
            <w:tcW w:w="1001" w:type="pct"/>
            <w:tcBorders>
              <w:top w:val="single" w:sz="4" w:space="0" w:color="808080" w:themeColor="text1" w:themeTint="7F" w:themeShade="00"/>
              <w:bottom w:val="single" w:sz="4" w:space="0" w:color="808080" w:themeColor="text1" w:themeTint="7F" w:themeShade="00"/>
            </w:tcBorders>
          </w:tcPr>
          <w:p w14:paraId="0985F974" w14:textId="77777777" w:rsidR="00FA65BB" w:rsidRPr="00967DC1" w:rsidRDefault="00FA65BB" w:rsidP="00FA65BB">
            <w:pPr>
              <w:pStyle w:val="Tabletext"/>
            </w:pP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7E397063" w14:textId="5E5BF9AB" w:rsidR="00FA65BB" w:rsidRPr="00967DC1" w:rsidRDefault="00FA65BB" w:rsidP="00FA65BB">
            <w:pPr>
              <w:pStyle w:val="Tabletext"/>
            </w:pPr>
            <w:r w:rsidRPr="00967DC1">
              <w:t>Farm Business Concessional Loans Scheme</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7C997F0C" w14:textId="77777777" w:rsidR="00FA65BB" w:rsidRPr="00967DC1" w:rsidRDefault="00FA65BB" w:rsidP="00FA65BB">
            <w:pPr>
              <w:pStyle w:val="Tabletext"/>
            </w:pPr>
            <w:r w:rsidRPr="00967DC1">
              <w:t>Regional Investment Corporation</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27ABDD95" w14:textId="77777777" w:rsidR="00FA65BB" w:rsidRPr="00967DC1" w:rsidRDefault="00FA65BB" w:rsidP="00FA65BB">
            <w:pPr>
              <w:pStyle w:val="Tabletext"/>
            </w:pPr>
            <w:r w:rsidRPr="00967DC1">
              <w:t>Drought loans to prepare for drought, manage and recover from the effects of drought, refinance existing debt and access new debt for operating expenses and capital</w:t>
            </w:r>
            <w:r>
              <w:t xml:space="preserve"> </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0760581A" w14:textId="77777777" w:rsidR="00FA65BB" w:rsidRPr="00967DC1" w:rsidRDefault="00FA65BB" w:rsidP="00FA65BB">
            <w:pPr>
              <w:pStyle w:val="TableBullet1stlevel"/>
            </w:pPr>
            <w:r w:rsidRPr="00967DC1">
              <w:t>Up to $2 million</w:t>
            </w:r>
          </w:p>
          <w:p w14:paraId="16208F0D" w14:textId="77777777" w:rsidR="00FA65BB" w:rsidRPr="00967DC1" w:rsidRDefault="00FA65BB" w:rsidP="00FA65BB">
            <w:pPr>
              <w:pStyle w:val="TableBullet1stlevel"/>
            </w:pPr>
            <w:r w:rsidRPr="00967DC1">
              <w:t>Maximum loan terms of 10 years</w:t>
            </w:r>
          </w:p>
          <w:p w14:paraId="7A1CA2A3" w14:textId="77777777" w:rsidR="00FA65BB" w:rsidRPr="00967DC1" w:rsidRDefault="00FA65BB" w:rsidP="00FA65BB">
            <w:pPr>
              <w:pStyle w:val="TableBullet1stlevel"/>
            </w:pPr>
            <w:r w:rsidRPr="00967DC1">
              <w:t>3.58% variable interest rate</w:t>
            </w:r>
          </w:p>
          <w:p w14:paraId="37983AE8" w14:textId="77777777" w:rsidR="00FA65BB" w:rsidRPr="00967DC1" w:rsidRDefault="00FA65BB" w:rsidP="00FA65BB">
            <w:pPr>
              <w:pStyle w:val="TableBullet1stlevel"/>
            </w:pPr>
            <w:r w:rsidRPr="00967DC1">
              <w:t>Repayment structure: first 5 years interest only, then principal and i</w:t>
            </w:r>
            <w:r>
              <w:t>nterest for remainder of the 10-year</w:t>
            </w:r>
            <w:r w:rsidRPr="00967DC1">
              <w:t xml:space="preserve"> term. After 10 years, the farm business can refinance any remaining balance with a commercial lender.</w:t>
            </w:r>
          </w:p>
        </w:tc>
      </w:tr>
      <w:tr w:rsidR="00FA65BB" w:rsidRPr="00967DC1" w14:paraId="4E575887" w14:textId="77777777" w:rsidTr="00CB71C4">
        <w:tc>
          <w:tcPr>
            <w:tcW w:w="1001" w:type="pct"/>
          </w:tcPr>
          <w:p w14:paraId="1774B2B8" w14:textId="77777777" w:rsidR="00FA65BB" w:rsidRPr="00967DC1" w:rsidRDefault="00FA65BB" w:rsidP="00FA65BB">
            <w:pPr>
              <w:pStyle w:val="Tabletext"/>
            </w:pPr>
          </w:p>
        </w:tc>
        <w:tc>
          <w:tcPr>
            <w:tcW w:w="818" w:type="pct"/>
            <w:shd w:val="clear" w:color="auto" w:fill="auto"/>
          </w:tcPr>
          <w:p w14:paraId="59048B25" w14:textId="73BF92EE" w:rsidR="00FA65BB" w:rsidRPr="00967DC1" w:rsidRDefault="00FA65BB" w:rsidP="00FA65BB">
            <w:pPr>
              <w:pStyle w:val="Tabletext"/>
            </w:pPr>
          </w:p>
        </w:tc>
        <w:tc>
          <w:tcPr>
            <w:tcW w:w="910" w:type="pct"/>
            <w:shd w:val="clear" w:color="auto" w:fill="auto"/>
          </w:tcPr>
          <w:p w14:paraId="1E5AE6D5" w14:textId="77777777" w:rsidR="00FA65BB" w:rsidRPr="00967DC1" w:rsidRDefault="00FA65BB" w:rsidP="00FA65BB">
            <w:pPr>
              <w:pStyle w:val="Tabletext"/>
            </w:pP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20562B6F" w14:textId="77777777" w:rsidR="00FA65BB" w:rsidRPr="00967DC1" w:rsidRDefault="00FA65BB" w:rsidP="00FA65BB">
            <w:pPr>
              <w:pStyle w:val="Tabletext"/>
            </w:pPr>
            <w:r w:rsidRPr="00967DC1">
              <w:t>Farm investment loans to refinance existing debt, enhance productivity, pay for operating expenses or capital and fund drought-related activities</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24CD01B1" w14:textId="77777777" w:rsidR="00FA65BB" w:rsidRPr="00967DC1" w:rsidRDefault="00FA65BB" w:rsidP="00FA65BB">
            <w:pPr>
              <w:pStyle w:val="TableBullet1stlevel"/>
            </w:pPr>
            <w:r w:rsidRPr="00967DC1">
              <w:t>Up to $2 million</w:t>
            </w:r>
          </w:p>
          <w:p w14:paraId="67C697E6" w14:textId="77777777" w:rsidR="00FA65BB" w:rsidRPr="00967DC1" w:rsidRDefault="00FA65BB" w:rsidP="00FA65BB">
            <w:pPr>
              <w:pStyle w:val="TableBullet1stlevel"/>
            </w:pPr>
            <w:r w:rsidRPr="00967DC1">
              <w:t>Maximum loan terms of 10 years</w:t>
            </w:r>
          </w:p>
          <w:p w14:paraId="48BE4006" w14:textId="77777777" w:rsidR="00FA65BB" w:rsidRPr="00967DC1" w:rsidRDefault="00FA65BB" w:rsidP="00FA65BB">
            <w:pPr>
              <w:pStyle w:val="TableBullet1stlevel"/>
            </w:pPr>
            <w:r w:rsidRPr="00967DC1">
              <w:t>3.58% variable interest rate</w:t>
            </w:r>
          </w:p>
          <w:p w14:paraId="45AB0E7B" w14:textId="77777777" w:rsidR="00FA65BB" w:rsidRPr="00967DC1" w:rsidRDefault="00FA65BB" w:rsidP="00FA65BB">
            <w:pPr>
              <w:pStyle w:val="TableBullet1stlevel"/>
            </w:pPr>
            <w:r w:rsidRPr="00967DC1">
              <w:t>Repayment structure: first 5 years interest only, then principal and i</w:t>
            </w:r>
            <w:r>
              <w:t>nterest for remainder of the 10-year</w:t>
            </w:r>
            <w:r w:rsidRPr="00967DC1">
              <w:t xml:space="preserve"> term. After 10 years, the farm business can refinance any remaining balance </w:t>
            </w:r>
            <w:r w:rsidRPr="00967DC1">
              <w:lastRenderedPageBreak/>
              <w:t>with a commercial lender.</w:t>
            </w:r>
          </w:p>
        </w:tc>
      </w:tr>
      <w:tr w:rsidR="00FA65BB" w:rsidRPr="00967DC1" w14:paraId="644C76DF" w14:textId="77777777" w:rsidTr="00F83B83">
        <w:tc>
          <w:tcPr>
            <w:tcW w:w="1001" w:type="pct"/>
            <w:tcBorders>
              <w:top w:val="single" w:sz="4" w:space="0" w:color="808080" w:themeColor="text1" w:themeTint="7F" w:themeShade="00"/>
              <w:bottom w:val="single" w:sz="4" w:space="0" w:color="808080" w:themeColor="text1" w:themeTint="7F" w:themeShade="00"/>
            </w:tcBorders>
          </w:tcPr>
          <w:p w14:paraId="6C82A418" w14:textId="2406AE92" w:rsidR="00FA65BB" w:rsidRPr="00967DC1" w:rsidRDefault="00CB71C4" w:rsidP="00FA65BB">
            <w:pPr>
              <w:pStyle w:val="Tabletext"/>
              <w:keepNext/>
            </w:pPr>
            <w:r w:rsidRPr="00432F38">
              <w:rPr>
                <w:b/>
                <w:color w:val="00338D" w:themeColor="text2"/>
              </w:rPr>
              <w:lastRenderedPageBreak/>
              <w:t>Joint Commonwealth-Queensland Disaster Relief measures for farmers</w:t>
            </w:r>
          </w:p>
        </w:tc>
        <w:tc>
          <w:tcPr>
            <w:tcW w:w="818" w:type="pct"/>
            <w:tcBorders>
              <w:top w:val="single" w:sz="4" w:space="0" w:color="808080" w:themeColor="text1" w:themeTint="7F" w:themeShade="00"/>
              <w:bottom w:val="single" w:sz="4" w:space="0" w:color="808080" w:themeColor="text1" w:themeTint="7F" w:themeShade="00"/>
            </w:tcBorders>
            <w:shd w:val="clear" w:color="auto" w:fill="auto"/>
          </w:tcPr>
          <w:p w14:paraId="4853B3FF" w14:textId="713DD789" w:rsidR="00FA65BB" w:rsidRPr="00967DC1" w:rsidRDefault="00FA65BB" w:rsidP="00FA65BB">
            <w:pPr>
              <w:pStyle w:val="Tabletext"/>
              <w:keepNext/>
            </w:pPr>
            <w:r w:rsidRPr="00967DC1">
              <w:t>Disaster Recovery Funding Arrangements (DRFA)</w:t>
            </w:r>
          </w:p>
        </w:tc>
        <w:tc>
          <w:tcPr>
            <w:tcW w:w="910" w:type="pct"/>
            <w:tcBorders>
              <w:top w:val="single" w:sz="4" w:space="0" w:color="808080" w:themeColor="text1" w:themeTint="7F" w:themeShade="00"/>
              <w:bottom w:val="single" w:sz="4" w:space="0" w:color="808080" w:themeColor="text1" w:themeTint="7F" w:themeShade="00"/>
            </w:tcBorders>
            <w:shd w:val="clear" w:color="auto" w:fill="auto"/>
          </w:tcPr>
          <w:p w14:paraId="4E2D1693" w14:textId="77777777" w:rsidR="00FA65BB" w:rsidRPr="00967DC1" w:rsidRDefault="00FA65BB" w:rsidP="00FA65BB">
            <w:pPr>
              <w:pStyle w:val="Tabletext"/>
              <w:keepNext/>
            </w:pPr>
            <w:r w:rsidRPr="00967DC1">
              <w:t xml:space="preserve">Department of Agriculture and Fisheries </w:t>
            </w:r>
          </w:p>
        </w:tc>
        <w:tc>
          <w:tcPr>
            <w:tcW w:w="769" w:type="pct"/>
            <w:tcBorders>
              <w:top w:val="single" w:sz="4" w:space="0" w:color="808080" w:themeColor="text1" w:themeTint="7F" w:themeShade="00"/>
              <w:bottom w:val="single" w:sz="4" w:space="0" w:color="808080" w:themeColor="text1" w:themeTint="7F" w:themeShade="00"/>
            </w:tcBorders>
            <w:shd w:val="clear" w:color="auto" w:fill="auto"/>
          </w:tcPr>
          <w:p w14:paraId="32C7F68C" w14:textId="77777777" w:rsidR="00FA65BB" w:rsidRPr="00967DC1" w:rsidRDefault="00FA65BB" w:rsidP="00FA65BB">
            <w:pPr>
              <w:pStyle w:val="Tabletext"/>
              <w:keepNext/>
            </w:pPr>
            <w:r w:rsidRPr="00967DC1">
              <w:t>Freight Subsidies for Primary Producers</w:t>
            </w:r>
          </w:p>
        </w:tc>
        <w:tc>
          <w:tcPr>
            <w:tcW w:w="1503" w:type="pct"/>
            <w:tcBorders>
              <w:top w:val="single" w:sz="4" w:space="0" w:color="808080" w:themeColor="text1" w:themeTint="7F" w:themeShade="00"/>
              <w:bottom w:val="single" w:sz="4" w:space="0" w:color="808080" w:themeColor="text1" w:themeTint="7F" w:themeShade="00"/>
            </w:tcBorders>
            <w:shd w:val="clear" w:color="auto" w:fill="auto"/>
          </w:tcPr>
          <w:p w14:paraId="3C4A16FA" w14:textId="77777777" w:rsidR="00FA65BB" w:rsidRPr="00967DC1" w:rsidRDefault="00FA65BB" w:rsidP="00FA65BB">
            <w:pPr>
              <w:pStyle w:val="Tabletext"/>
              <w:keepNext/>
            </w:pPr>
            <w:r w:rsidRPr="00967DC1">
              <w:t xml:space="preserve">Freight subsidies of up to $5,000 per disaster event for eligible primary producers. </w:t>
            </w:r>
          </w:p>
          <w:p w14:paraId="01603E8E" w14:textId="77777777" w:rsidR="00FA65BB" w:rsidRPr="00967DC1" w:rsidRDefault="00FA65BB" w:rsidP="00FA65BB">
            <w:pPr>
              <w:pStyle w:val="Tabletext"/>
              <w:keepNext/>
            </w:pPr>
            <w:r w:rsidRPr="00967DC1">
              <w:t xml:space="preserve">Freight subsidies may be made available for moving materials such as emergency fodder for livestock to the primary producer’s home property, building, fencing materials, machinery and equipment, and animals purchased for restocking as a result of the disaster. </w:t>
            </w:r>
          </w:p>
        </w:tc>
      </w:tr>
      <w:tr w:rsidR="00FA65BB" w:rsidRPr="00967DC1" w14:paraId="7BAA329D" w14:textId="77777777" w:rsidTr="00F83B83">
        <w:tc>
          <w:tcPr>
            <w:tcW w:w="1001" w:type="pct"/>
            <w:tcBorders>
              <w:top w:val="single" w:sz="4" w:space="0" w:color="808080" w:themeColor="text1" w:themeTint="7F" w:themeShade="00"/>
              <w:bottom w:val="single" w:sz="4" w:space="0" w:color="auto"/>
            </w:tcBorders>
          </w:tcPr>
          <w:p w14:paraId="65A54B8D" w14:textId="77777777" w:rsidR="00FA65BB" w:rsidRPr="00967DC1" w:rsidRDefault="00FA65BB" w:rsidP="00FA65BB">
            <w:pPr>
              <w:pStyle w:val="Tabletext"/>
            </w:pPr>
          </w:p>
        </w:tc>
        <w:tc>
          <w:tcPr>
            <w:tcW w:w="818" w:type="pct"/>
            <w:tcBorders>
              <w:top w:val="single" w:sz="4" w:space="0" w:color="808080" w:themeColor="text1" w:themeTint="7F" w:themeShade="00"/>
              <w:bottom w:val="single" w:sz="4" w:space="0" w:color="auto"/>
            </w:tcBorders>
            <w:shd w:val="clear" w:color="auto" w:fill="auto"/>
          </w:tcPr>
          <w:p w14:paraId="64792612" w14:textId="6ADE1A56" w:rsidR="00FA65BB" w:rsidRPr="00967DC1" w:rsidRDefault="00FA65BB" w:rsidP="00FA65BB">
            <w:pPr>
              <w:pStyle w:val="Tabletext"/>
            </w:pPr>
          </w:p>
        </w:tc>
        <w:tc>
          <w:tcPr>
            <w:tcW w:w="910" w:type="pct"/>
            <w:tcBorders>
              <w:top w:val="single" w:sz="4" w:space="0" w:color="808080" w:themeColor="text1" w:themeTint="7F" w:themeShade="00"/>
              <w:bottom w:val="single" w:sz="4" w:space="0" w:color="auto"/>
            </w:tcBorders>
            <w:shd w:val="clear" w:color="auto" w:fill="auto"/>
          </w:tcPr>
          <w:p w14:paraId="16B67CC6" w14:textId="77777777" w:rsidR="00FA65BB" w:rsidRPr="00967DC1" w:rsidRDefault="00FA65BB" w:rsidP="00FA65BB">
            <w:pPr>
              <w:pStyle w:val="Tabletext"/>
            </w:pPr>
            <w:r w:rsidRPr="00967DC1">
              <w:t>Queensland Rural and Industry Development Authority</w:t>
            </w:r>
          </w:p>
        </w:tc>
        <w:tc>
          <w:tcPr>
            <w:tcW w:w="769" w:type="pct"/>
            <w:tcBorders>
              <w:top w:val="single" w:sz="4" w:space="0" w:color="808080" w:themeColor="text1" w:themeTint="7F" w:themeShade="00"/>
              <w:bottom w:val="single" w:sz="4" w:space="0" w:color="auto"/>
            </w:tcBorders>
            <w:shd w:val="clear" w:color="auto" w:fill="auto"/>
          </w:tcPr>
          <w:p w14:paraId="71DD718C" w14:textId="77777777" w:rsidR="00FA65BB" w:rsidRPr="00967DC1" w:rsidRDefault="00FA65BB" w:rsidP="00FA65BB">
            <w:pPr>
              <w:pStyle w:val="Tabletext"/>
            </w:pPr>
            <w:r w:rsidRPr="00967DC1">
              <w:t>Disaster Assistance (Primary Producers) Loans</w:t>
            </w:r>
          </w:p>
        </w:tc>
        <w:tc>
          <w:tcPr>
            <w:tcW w:w="1503" w:type="pct"/>
            <w:tcBorders>
              <w:top w:val="single" w:sz="4" w:space="0" w:color="808080" w:themeColor="text1" w:themeTint="7F" w:themeShade="00"/>
              <w:bottom w:val="single" w:sz="4" w:space="0" w:color="auto"/>
            </w:tcBorders>
            <w:shd w:val="clear" w:color="auto" w:fill="auto"/>
            <w:vAlign w:val="center"/>
          </w:tcPr>
          <w:p w14:paraId="5759FBD9" w14:textId="77777777" w:rsidR="00FA65BB" w:rsidRPr="00967DC1" w:rsidRDefault="00FA65BB" w:rsidP="00FA65BB">
            <w:pPr>
              <w:pStyle w:val="Tabletext"/>
            </w:pPr>
            <w:r w:rsidRPr="00967DC1">
              <w:t>Concessional loans to assist primary producers whose assets have been significantly damaged as a direct result of an eligible disaster. The loan will assist in re-establishing normal operations and covering costs.</w:t>
            </w:r>
          </w:p>
          <w:p w14:paraId="321F9491" w14:textId="77777777" w:rsidR="00FA65BB" w:rsidRDefault="00FA65BB" w:rsidP="00FA65BB">
            <w:pPr>
              <w:pStyle w:val="TableBullet1stlevel"/>
            </w:pPr>
            <w:r w:rsidRPr="00967DC1">
              <w:t xml:space="preserve">Low </w:t>
            </w:r>
            <w:r>
              <w:t>interest loans up to $250,000.</w:t>
            </w:r>
          </w:p>
          <w:p w14:paraId="00934543" w14:textId="77777777" w:rsidR="00FA65BB" w:rsidRDefault="00FA65BB" w:rsidP="00FA65BB">
            <w:pPr>
              <w:pStyle w:val="TableBullet1stlevel"/>
            </w:pPr>
            <w:r w:rsidRPr="00967DC1">
              <w:t>Maximum 10-year term.</w:t>
            </w:r>
          </w:p>
          <w:p w14:paraId="2CD4D2DD" w14:textId="77777777" w:rsidR="00FA65BB" w:rsidRPr="00967DC1" w:rsidRDefault="00FA65BB" w:rsidP="00FA65BB">
            <w:pPr>
              <w:pStyle w:val="TableBullet1stlevel"/>
            </w:pPr>
            <w:r w:rsidRPr="00967DC1">
              <w:t xml:space="preserve">Interest rate dependent on eligible disaster (ranging 1.16% to 1.37% annually). </w:t>
            </w:r>
          </w:p>
        </w:tc>
      </w:tr>
      <w:tr w:rsidR="00FA65BB" w:rsidRPr="00967DC1" w14:paraId="6A3F5CD8" w14:textId="77777777" w:rsidTr="00F83B83">
        <w:tc>
          <w:tcPr>
            <w:tcW w:w="1001" w:type="pct"/>
            <w:tcBorders>
              <w:top w:val="single" w:sz="4" w:space="0" w:color="auto"/>
              <w:bottom w:val="single" w:sz="4" w:space="0" w:color="auto"/>
            </w:tcBorders>
          </w:tcPr>
          <w:p w14:paraId="527C13AF" w14:textId="77777777" w:rsidR="00FA65BB" w:rsidRPr="00967DC1" w:rsidRDefault="00FA65BB" w:rsidP="00FA65BB">
            <w:pPr>
              <w:pStyle w:val="Tabletext"/>
            </w:pPr>
          </w:p>
        </w:tc>
        <w:tc>
          <w:tcPr>
            <w:tcW w:w="818" w:type="pct"/>
            <w:tcBorders>
              <w:top w:val="single" w:sz="4" w:space="0" w:color="auto"/>
              <w:bottom w:val="single" w:sz="4" w:space="0" w:color="auto"/>
            </w:tcBorders>
            <w:shd w:val="clear" w:color="auto" w:fill="auto"/>
          </w:tcPr>
          <w:p w14:paraId="4B649D92" w14:textId="1150593C" w:rsidR="00FA65BB" w:rsidRPr="00967DC1" w:rsidRDefault="00FA65BB" w:rsidP="00FA65BB">
            <w:pPr>
              <w:pStyle w:val="Tabletext"/>
            </w:pPr>
          </w:p>
        </w:tc>
        <w:tc>
          <w:tcPr>
            <w:tcW w:w="910" w:type="pct"/>
            <w:tcBorders>
              <w:top w:val="single" w:sz="4" w:space="0" w:color="auto"/>
              <w:bottom w:val="single" w:sz="4" w:space="0" w:color="auto"/>
            </w:tcBorders>
            <w:shd w:val="clear" w:color="auto" w:fill="auto"/>
          </w:tcPr>
          <w:p w14:paraId="6DFDB4E4" w14:textId="77777777" w:rsidR="00FA65BB" w:rsidRPr="00967DC1" w:rsidRDefault="00FA65BB" w:rsidP="00FA65BB">
            <w:pPr>
              <w:pStyle w:val="Tabletext"/>
            </w:pPr>
            <w:r w:rsidRPr="00967DC1">
              <w:t>Queensland Rural and Industry Development Authority</w:t>
            </w:r>
          </w:p>
        </w:tc>
        <w:tc>
          <w:tcPr>
            <w:tcW w:w="769" w:type="pct"/>
            <w:tcBorders>
              <w:top w:val="single" w:sz="4" w:space="0" w:color="auto"/>
              <w:bottom w:val="single" w:sz="4" w:space="0" w:color="auto"/>
            </w:tcBorders>
            <w:shd w:val="clear" w:color="auto" w:fill="auto"/>
          </w:tcPr>
          <w:p w14:paraId="39117A47" w14:textId="77777777" w:rsidR="00FA65BB" w:rsidRPr="00967DC1" w:rsidRDefault="00FA65BB" w:rsidP="00FA65BB">
            <w:pPr>
              <w:pStyle w:val="Tabletext"/>
            </w:pPr>
            <w:r w:rsidRPr="00967DC1">
              <w:t>Disaster Assistance (Essential Working</w:t>
            </w:r>
            <w:r>
              <w:t xml:space="preserve"> </w:t>
            </w:r>
            <w:r w:rsidRPr="00967DC1">
              <w:t>Capital) Loans Scheme</w:t>
            </w:r>
          </w:p>
        </w:tc>
        <w:tc>
          <w:tcPr>
            <w:tcW w:w="1503" w:type="pct"/>
            <w:tcBorders>
              <w:top w:val="single" w:sz="4" w:space="0" w:color="auto"/>
              <w:bottom w:val="single" w:sz="4" w:space="0" w:color="auto"/>
            </w:tcBorders>
            <w:shd w:val="clear" w:color="auto" w:fill="auto"/>
          </w:tcPr>
          <w:p w14:paraId="6E8CBB8C" w14:textId="77777777" w:rsidR="00FA65BB" w:rsidRPr="00967DC1" w:rsidRDefault="00FA65BB" w:rsidP="00FA65BB">
            <w:pPr>
              <w:pStyle w:val="Tabletext"/>
            </w:pPr>
            <w:r w:rsidRPr="00967DC1">
              <w:t>Concessional loans are provided to assist primary producers with essential working capital expenses.</w:t>
            </w:r>
          </w:p>
          <w:p w14:paraId="2803EE2F" w14:textId="77777777" w:rsidR="00FA65BB" w:rsidRPr="00967DC1" w:rsidRDefault="00FA65BB" w:rsidP="00FA65BB">
            <w:pPr>
              <w:pStyle w:val="TableBullet1stlevel"/>
            </w:pPr>
            <w:r w:rsidRPr="00967DC1">
              <w:t xml:space="preserve">Low interest loans up to $100,000. </w:t>
            </w:r>
          </w:p>
          <w:p w14:paraId="39D55286" w14:textId="77777777" w:rsidR="00FA65BB" w:rsidRPr="00967DC1" w:rsidRDefault="00FA65BB" w:rsidP="00FA65BB">
            <w:pPr>
              <w:pStyle w:val="TableBullet1stlevel"/>
            </w:pPr>
            <w:r w:rsidRPr="00967DC1">
              <w:t xml:space="preserve">Maximum 10-year team. </w:t>
            </w:r>
          </w:p>
          <w:p w14:paraId="47CBA32A" w14:textId="77777777" w:rsidR="00FA65BB" w:rsidRPr="00967DC1" w:rsidRDefault="00FA65BB" w:rsidP="00FA65BB">
            <w:pPr>
              <w:pStyle w:val="TableBullet1stlevel"/>
            </w:pPr>
            <w:r w:rsidRPr="00967DC1">
              <w:t>Interest rate dependent on eligible disaster (ranging 1.16% to 1.37% annually).</w:t>
            </w:r>
          </w:p>
        </w:tc>
      </w:tr>
      <w:tr w:rsidR="00FA65BB" w:rsidRPr="00967DC1" w14:paraId="1AA3D83C" w14:textId="77777777" w:rsidTr="00F83B83">
        <w:tc>
          <w:tcPr>
            <w:tcW w:w="1001" w:type="pct"/>
            <w:tcBorders>
              <w:top w:val="single" w:sz="4" w:space="0" w:color="auto"/>
            </w:tcBorders>
          </w:tcPr>
          <w:p w14:paraId="514D3243" w14:textId="77777777" w:rsidR="00FA65BB" w:rsidRPr="00967DC1" w:rsidRDefault="00FA65BB" w:rsidP="00FA65BB">
            <w:pPr>
              <w:pStyle w:val="Tabletext"/>
            </w:pPr>
          </w:p>
        </w:tc>
        <w:tc>
          <w:tcPr>
            <w:tcW w:w="818" w:type="pct"/>
            <w:tcBorders>
              <w:top w:val="single" w:sz="4" w:space="0" w:color="auto"/>
            </w:tcBorders>
            <w:shd w:val="clear" w:color="auto" w:fill="auto"/>
          </w:tcPr>
          <w:p w14:paraId="1BD9BB77" w14:textId="7D0C05F3" w:rsidR="00FA65BB" w:rsidRPr="00967DC1" w:rsidRDefault="00FA65BB" w:rsidP="00FA65BB">
            <w:pPr>
              <w:pStyle w:val="Tabletext"/>
            </w:pPr>
          </w:p>
        </w:tc>
        <w:tc>
          <w:tcPr>
            <w:tcW w:w="910" w:type="pct"/>
            <w:tcBorders>
              <w:top w:val="single" w:sz="4" w:space="0" w:color="auto"/>
              <w:bottom w:val="single" w:sz="4" w:space="0" w:color="808080" w:themeColor="text1" w:themeTint="7F" w:themeShade="00"/>
            </w:tcBorders>
            <w:shd w:val="clear" w:color="auto" w:fill="auto"/>
          </w:tcPr>
          <w:p w14:paraId="0AF9746A" w14:textId="77777777" w:rsidR="00FA65BB" w:rsidRPr="00967DC1" w:rsidRDefault="00FA65BB" w:rsidP="00FA65BB">
            <w:pPr>
              <w:pStyle w:val="Tabletext"/>
            </w:pPr>
            <w:r w:rsidRPr="00967DC1">
              <w:t xml:space="preserve">Queensland Rural and Industry </w:t>
            </w:r>
            <w:r w:rsidRPr="00967DC1">
              <w:lastRenderedPageBreak/>
              <w:t>Development Authority</w:t>
            </w:r>
          </w:p>
        </w:tc>
        <w:tc>
          <w:tcPr>
            <w:tcW w:w="769" w:type="pct"/>
            <w:tcBorders>
              <w:top w:val="single" w:sz="4" w:space="0" w:color="auto"/>
              <w:bottom w:val="single" w:sz="4" w:space="0" w:color="808080" w:themeColor="text1" w:themeTint="7F" w:themeShade="00"/>
            </w:tcBorders>
            <w:shd w:val="clear" w:color="auto" w:fill="auto"/>
          </w:tcPr>
          <w:p w14:paraId="1EF3B21E" w14:textId="77777777" w:rsidR="00FA65BB" w:rsidRPr="00967DC1" w:rsidRDefault="00FA65BB" w:rsidP="00FA65BB">
            <w:pPr>
              <w:pStyle w:val="Tabletext"/>
            </w:pPr>
            <w:r w:rsidRPr="00967DC1">
              <w:lastRenderedPageBreak/>
              <w:t xml:space="preserve">Special Disaster Assistance </w:t>
            </w:r>
            <w:r w:rsidRPr="00967DC1">
              <w:lastRenderedPageBreak/>
              <w:t>Recovery</w:t>
            </w:r>
            <w:r>
              <w:t xml:space="preserve"> </w:t>
            </w:r>
            <w:r w:rsidRPr="00967DC1">
              <w:t>Grants</w:t>
            </w:r>
          </w:p>
        </w:tc>
        <w:tc>
          <w:tcPr>
            <w:tcW w:w="1503" w:type="pct"/>
            <w:tcBorders>
              <w:top w:val="single" w:sz="4" w:space="0" w:color="auto"/>
              <w:bottom w:val="single" w:sz="4" w:space="0" w:color="808080" w:themeColor="text1" w:themeTint="7F" w:themeShade="00"/>
            </w:tcBorders>
            <w:shd w:val="clear" w:color="auto" w:fill="auto"/>
          </w:tcPr>
          <w:p w14:paraId="0604F7CD" w14:textId="77777777" w:rsidR="00FA65BB" w:rsidRPr="00967DC1" w:rsidRDefault="00FA65BB" w:rsidP="00FA65BB">
            <w:pPr>
              <w:pStyle w:val="Tabletext"/>
            </w:pPr>
            <w:r w:rsidRPr="00967DC1">
              <w:lastRenderedPageBreak/>
              <w:t>Recovery grants up to assist eligible primary producers with clean up and reinstatement costs.</w:t>
            </w:r>
          </w:p>
          <w:p w14:paraId="07A33138" w14:textId="77777777" w:rsidR="00FA65BB" w:rsidRPr="00967DC1" w:rsidRDefault="00FA65BB" w:rsidP="00FA65BB">
            <w:pPr>
              <w:pStyle w:val="Tabletext"/>
            </w:pPr>
            <w:r w:rsidRPr="00C20978">
              <w:lastRenderedPageBreak/>
              <w:t>Normally the grants are either $10,000 or $25,000 for an exceptional circumstances grant.</w:t>
            </w:r>
            <w:r>
              <w:t xml:space="preserve"> </w:t>
            </w:r>
            <w:r w:rsidRPr="00C20978">
              <w:t>The grant amount increased to $75,000 for the 2019 Northern Queensland floods and then only for primary producers, small business had the grant increased to $50,000.</w:t>
            </w:r>
            <w:r>
              <w:t xml:space="preserve"> </w:t>
            </w:r>
          </w:p>
        </w:tc>
      </w:tr>
    </w:tbl>
    <w:p w14:paraId="1AAB33B1" w14:textId="77777777" w:rsidR="00ED43FE" w:rsidRPr="00ED43FE" w:rsidRDefault="00ED43FE" w:rsidP="007D62E1">
      <w:pPr>
        <w:pStyle w:val="Heading2"/>
        <w:numPr>
          <w:ilvl w:val="0"/>
          <w:numId w:val="0"/>
        </w:numPr>
        <w:ind w:left="737"/>
      </w:pPr>
      <w:bookmarkStart w:id="130" w:name="_Toc2780606"/>
      <w:bookmarkStart w:id="131" w:name="_Toc3802813"/>
      <w:bookmarkStart w:id="132" w:name="_Toc3815791"/>
      <w:r>
        <w:lastRenderedPageBreak/>
        <w:br w:type="page"/>
      </w:r>
    </w:p>
    <w:p w14:paraId="34EAC220" w14:textId="77777777" w:rsidR="00BB5159" w:rsidRDefault="00ED43FE" w:rsidP="00BB5159">
      <w:pPr>
        <w:pStyle w:val="Heading2"/>
      </w:pPr>
      <w:bookmarkStart w:id="133" w:name="_Toc7168192"/>
      <w:r>
        <w:lastRenderedPageBreak/>
        <w:t>Insurance duty</w:t>
      </w:r>
      <w:r w:rsidR="00BB5159">
        <w:t xml:space="preserve"> relief on farm yield insurance</w:t>
      </w:r>
      <w:bookmarkEnd w:id="130"/>
      <w:bookmarkEnd w:id="131"/>
      <w:bookmarkEnd w:id="132"/>
      <w:bookmarkEnd w:id="133"/>
    </w:p>
    <w:p w14:paraId="2D2621A3" w14:textId="77777777" w:rsidR="00BB5159" w:rsidRDefault="004E1887" w:rsidP="00BB5159">
      <w:pPr>
        <w:pStyle w:val="BodyText"/>
      </w:pPr>
      <w:r>
        <w:t xml:space="preserve">There is a general consensus among economists that </w:t>
      </w:r>
      <w:r w:rsidR="00ED43FE">
        <w:t>stamp duties</w:t>
      </w:r>
      <w:r>
        <w:t xml:space="preserve"> are inequitable and one of the least efficient ways for governments to raise revenues. Numerous studies have recommended eliminating </w:t>
      </w:r>
      <w:r w:rsidR="00ED43FE">
        <w:t>stamp duties</w:t>
      </w:r>
      <w:r>
        <w:t xml:space="preserve"> on all transactions, including insurance, and replacing the foregone revenue with alternative taxes that are more equitable and less distortionary. In recent history state governments, including Queensland’s, have made significant changes to the structure of </w:t>
      </w:r>
      <w:r w:rsidR="00ED43FE">
        <w:t>stamp duties</w:t>
      </w:r>
      <w:r>
        <w:t>. This has included removing duties on particular categories of transactions</w:t>
      </w:r>
      <w:r w:rsidR="00BB5159">
        <w:t xml:space="preserve">. </w:t>
      </w:r>
    </w:p>
    <w:p w14:paraId="2AE54627" w14:textId="77777777" w:rsidR="00BB5159" w:rsidRDefault="004E1887" w:rsidP="00BB5159">
      <w:pPr>
        <w:pStyle w:val="BodyText"/>
      </w:pPr>
      <w:r>
        <w:t xml:space="preserve">The removal of </w:t>
      </w:r>
      <w:r w:rsidR="00ED43FE">
        <w:t>insurance duties</w:t>
      </w:r>
      <w:r>
        <w:t xml:space="preserve"> on farm yield insurance is justified </w:t>
      </w:r>
      <w:r w:rsidR="00C20978">
        <w:t>within the</w:t>
      </w:r>
      <w:r>
        <w:t xml:space="preserve"> context of a broader reform package aimed at eliminating </w:t>
      </w:r>
      <w:r w:rsidR="00ED43FE">
        <w:t>stamp duties</w:t>
      </w:r>
      <w:r>
        <w:t xml:space="preserve"> on all transactions and replacing the revenues with alternative taxes. This would constitute a major reform requiring significant design and implementation challenges to be addressed</w:t>
      </w:r>
      <w:r w:rsidR="00BB5159">
        <w:t xml:space="preserve">. </w:t>
      </w:r>
    </w:p>
    <w:p w14:paraId="38C11B23" w14:textId="77777777" w:rsidR="00BB5159" w:rsidRDefault="004E1887" w:rsidP="00BB5159">
      <w:pPr>
        <w:pStyle w:val="BodyText"/>
      </w:pPr>
      <w:r>
        <w:t xml:space="preserve">In this section we focus on the specific policy of abolishing </w:t>
      </w:r>
      <w:r w:rsidR="00ED43FE">
        <w:t>insurance duty</w:t>
      </w:r>
      <w:r>
        <w:t xml:space="preserve"> on farm yield insurance. This policy is consistent with the broader idea that abolishing </w:t>
      </w:r>
      <w:r w:rsidR="00ED43FE">
        <w:t>stamp duties</w:t>
      </w:r>
      <w:r>
        <w:t xml:space="preserve"> is good for the economy. However, as emphasised by the Henry Tax Review (</w:t>
      </w:r>
      <w:r w:rsidR="005A1794">
        <w:t>2009</w:t>
      </w:r>
      <w:r>
        <w:t>)</w:t>
      </w:r>
      <w:r w:rsidR="005A1794" w:rsidRPr="005A1794">
        <w:rPr>
          <w:rStyle w:val="FootnoteReference"/>
          <w:color w:val="000000" w:themeColor="text1"/>
        </w:rPr>
        <w:t xml:space="preserve"> </w:t>
      </w:r>
      <w:r w:rsidR="005A1794" w:rsidRPr="00F568C5">
        <w:rPr>
          <w:rStyle w:val="FootnoteReference"/>
          <w:color w:val="000000" w:themeColor="text1"/>
        </w:rPr>
        <w:footnoteReference w:id="37"/>
      </w:r>
      <w:r>
        <w:t xml:space="preserve"> piecemeal tax reform is not ideal and may in fact be counterproductive. Below we address the issue of whether abolishing </w:t>
      </w:r>
      <w:r w:rsidR="00ED43FE">
        <w:t>insurance duty</w:t>
      </w:r>
      <w:r>
        <w:t xml:space="preserve"> on farm yield insurance, in isolation of other tax reforms, can be justified</w:t>
      </w:r>
      <w:r w:rsidR="00BB5159">
        <w:t xml:space="preserve">. </w:t>
      </w:r>
    </w:p>
    <w:p w14:paraId="633AE6CE" w14:textId="77777777" w:rsidR="00BB5159" w:rsidRPr="00F568C5" w:rsidRDefault="004E1887" w:rsidP="00BB5159">
      <w:pPr>
        <w:pStyle w:val="BodyText"/>
      </w:pPr>
      <w:r w:rsidRPr="00F568C5">
        <w:rPr>
          <w:color w:val="000000" w:themeColor="text1"/>
        </w:rPr>
        <w:t xml:space="preserve">In a review of measures aimed at increasing the uptake of MPCI in New South Wales IPART (2016) considered waiving </w:t>
      </w:r>
      <w:r w:rsidR="00ED43FE">
        <w:rPr>
          <w:color w:val="000000" w:themeColor="text1"/>
        </w:rPr>
        <w:t>insurance duty</w:t>
      </w:r>
      <w:r w:rsidRPr="00F568C5">
        <w:rPr>
          <w:color w:val="000000" w:themeColor="text1"/>
        </w:rPr>
        <w:t xml:space="preserve">. IPART did not recommend waiving </w:t>
      </w:r>
      <w:r w:rsidR="00ED43FE">
        <w:rPr>
          <w:color w:val="000000" w:themeColor="text1"/>
        </w:rPr>
        <w:t>insurance duty</w:t>
      </w:r>
      <w:r w:rsidRPr="00F568C5">
        <w:rPr>
          <w:color w:val="000000" w:themeColor="text1"/>
        </w:rPr>
        <w:t xml:space="preserve"> on MPCI, which was already levied at a concessional rate of 2.5 per cent, arguing that the impact would be immaterial to the uptake rate.</w:t>
      </w:r>
      <w:r w:rsidRPr="00F568C5">
        <w:rPr>
          <w:rStyle w:val="FootnoteReference"/>
          <w:color w:val="000000" w:themeColor="text1"/>
        </w:rPr>
        <w:footnoteReference w:id="38"/>
      </w:r>
      <w:r w:rsidRPr="00F568C5">
        <w:rPr>
          <w:color w:val="000000" w:themeColor="text1"/>
        </w:rPr>
        <w:t xml:space="preserve"> This conclusion may be less applicable to Queensland in the current environment where the </w:t>
      </w:r>
      <w:r w:rsidR="00ED43FE">
        <w:rPr>
          <w:color w:val="000000" w:themeColor="text1"/>
        </w:rPr>
        <w:t>insurance duty</w:t>
      </w:r>
      <w:r w:rsidRPr="00F568C5">
        <w:rPr>
          <w:color w:val="000000" w:themeColor="text1"/>
        </w:rPr>
        <w:t xml:space="preserve"> rate is 9 per cent and other state have moved to reduce or waive </w:t>
      </w:r>
      <w:r w:rsidR="00ED43FE">
        <w:rPr>
          <w:color w:val="000000" w:themeColor="text1"/>
        </w:rPr>
        <w:t>insurance duties</w:t>
      </w:r>
      <w:r w:rsidRPr="00F568C5">
        <w:rPr>
          <w:color w:val="000000" w:themeColor="text1"/>
        </w:rPr>
        <w:t xml:space="preserve"> on farm yield insurance</w:t>
      </w:r>
      <w:r w:rsidR="00BB5159" w:rsidRPr="00F568C5">
        <w:t xml:space="preserve">. </w:t>
      </w:r>
    </w:p>
    <w:p w14:paraId="65B5458D" w14:textId="77777777" w:rsidR="00BB5159" w:rsidRDefault="00ED43FE" w:rsidP="00BB5159">
      <w:pPr>
        <w:pStyle w:val="BodyText"/>
      </w:pPr>
      <w:r>
        <w:t>Insurance duties</w:t>
      </w:r>
      <w:r w:rsidR="004E1887">
        <w:t xml:space="preserve"> on farm yield insurance generate a small amount of revenue for the government. On its own, this is not a strong argument for eliminating </w:t>
      </w:r>
      <w:r>
        <w:t>insurance duties</w:t>
      </w:r>
      <w:r w:rsidR="004E1887">
        <w:t xml:space="preserve"> on these transactions. From a policy-makers perspective it is important to make a case for why the tax treatment of farm yield insurance should be different to other types of insurance and, for that matter, to other transactions that currently attract duty</w:t>
      </w:r>
      <w:r w:rsidR="00BB5159">
        <w:t>.</w:t>
      </w:r>
    </w:p>
    <w:p w14:paraId="763A0E75" w14:textId="77777777" w:rsidR="00BB5159" w:rsidRDefault="00ED43FE" w:rsidP="00BB5159">
      <w:pPr>
        <w:pStyle w:val="BodyText"/>
      </w:pPr>
      <w:r>
        <w:t>Insurance duty</w:t>
      </w:r>
      <w:r w:rsidR="004E1887">
        <w:t xml:space="preserve"> on farm yield insurance products drive a wedge between the price paid by farmers and the price received by providers. The economic cost of such </w:t>
      </w:r>
      <w:r>
        <w:t>insurance duties</w:t>
      </w:r>
      <w:r w:rsidR="004E1887">
        <w:t xml:space="preserve"> depends very much on the extent to which the uptake of insurance falls in response to the tax. In the context of insurance of farm yields, </w:t>
      </w:r>
      <w:r>
        <w:t>insurance duty</w:t>
      </w:r>
      <w:r w:rsidR="004E1887">
        <w:t xml:space="preserve"> may result in</w:t>
      </w:r>
      <w:r w:rsidR="00BB5159">
        <w:t>:</w:t>
      </w:r>
    </w:p>
    <w:p w14:paraId="2C498F59" w14:textId="77777777" w:rsidR="00BB5159" w:rsidRDefault="00274860" w:rsidP="00CC7F05">
      <w:pPr>
        <w:pStyle w:val="Bullet1stlevel"/>
        <w:numPr>
          <w:ilvl w:val="0"/>
          <w:numId w:val="46"/>
        </w:numPr>
      </w:pPr>
      <w:r>
        <w:t>Under</w:t>
      </w:r>
      <w:r w:rsidR="00BB5159">
        <w:t xml:space="preserve">-insurance with farmers taking on less insurance than would have been optimal in the absence of the tax; and </w:t>
      </w:r>
    </w:p>
    <w:p w14:paraId="1D0D1217" w14:textId="77777777" w:rsidR="00BB5159" w:rsidRDefault="00274860" w:rsidP="00CC7F05">
      <w:pPr>
        <w:pStyle w:val="Bullet1stlevel"/>
        <w:numPr>
          <w:ilvl w:val="0"/>
          <w:numId w:val="46"/>
        </w:numPr>
      </w:pPr>
      <w:r>
        <w:t xml:space="preserve">Farmers </w:t>
      </w:r>
      <w:r w:rsidR="00BB5159">
        <w:t xml:space="preserve">bearing risks that could be more effectively borne by others. </w:t>
      </w:r>
    </w:p>
    <w:p w14:paraId="197BBE25" w14:textId="77777777" w:rsidR="004E1887" w:rsidRDefault="004E1887" w:rsidP="004E1887">
      <w:pPr>
        <w:pStyle w:val="BodyText"/>
      </w:pPr>
      <w:r>
        <w:t xml:space="preserve">A reasonable generalisation is that low-income farmers are less able to bear yield risk than </w:t>
      </w:r>
      <w:r w:rsidR="00274860">
        <w:t>high-income</w:t>
      </w:r>
      <w:r>
        <w:t xml:space="preserve"> farmers</w:t>
      </w:r>
      <w:r w:rsidR="00274860">
        <w:t>,</w:t>
      </w:r>
      <w:r>
        <w:t xml:space="preserve"> yet their incidence of under-insurance is likely to be greatest. This means that as a revenue raising device </w:t>
      </w:r>
      <w:r w:rsidR="00ED43FE">
        <w:t>insurance duty</w:t>
      </w:r>
      <w:r>
        <w:t xml:space="preserve"> on farm yield insurance products scores poorly on both economic efficiency and equity grounds. </w:t>
      </w:r>
    </w:p>
    <w:p w14:paraId="3B3A575A" w14:textId="77777777" w:rsidR="004E1887" w:rsidRDefault="00ED43FE" w:rsidP="004E1887">
      <w:pPr>
        <w:pStyle w:val="BodyText"/>
      </w:pPr>
      <w:r>
        <w:t>Insurance duties</w:t>
      </w:r>
      <w:r w:rsidR="004E1887">
        <w:t xml:space="preserve"> on farm yield insurance will impact the prices of agricultural products in two ways. Firstly, these taxes are a direct business cost that the farmer will seek to pass on to customers in the form of higher prices. Secondly, the distortionary impact of </w:t>
      </w:r>
      <w:r>
        <w:t>insurance duties</w:t>
      </w:r>
      <w:r w:rsidR="004E1887">
        <w:t xml:space="preserve"> will be reflected in the adoption of second-best risk management strategies by farmers, which will hinder their ability to reduce the volatility of their cash flows. Other things equal required rates of return in the farm sector will be relatively high to compensate farmers for the risk they are bearing. This will result in under-investment in the sector, which in turn means that farm production will be less than optimal and that the prices of agricultural commodities will be higher than optimal. </w:t>
      </w:r>
    </w:p>
    <w:p w14:paraId="4835DD3B" w14:textId="77777777" w:rsidR="00BB5159" w:rsidRDefault="004E1887" w:rsidP="004E1887">
      <w:pPr>
        <w:pStyle w:val="BodyText"/>
      </w:pPr>
      <w:r>
        <w:lastRenderedPageBreak/>
        <w:t xml:space="preserve">Below we set out two key arguments for removing </w:t>
      </w:r>
      <w:r w:rsidR="00ED43FE">
        <w:t>insurance duties</w:t>
      </w:r>
      <w:r>
        <w:t xml:space="preserve"> on farm yield insurance: the first relates to the sector’s competitiveness and the second to a gap in the market for yield insurance that covers key climate risks, such as drought, that are critical for the Queensland farm sector</w:t>
      </w:r>
      <w:r w:rsidR="00BB5159">
        <w:t>.</w:t>
      </w:r>
    </w:p>
    <w:p w14:paraId="5574E97D" w14:textId="77777777" w:rsidR="00BB5159" w:rsidRPr="000C155A" w:rsidRDefault="00BB5159" w:rsidP="009F34C6">
      <w:pPr>
        <w:pStyle w:val="Heading4"/>
        <w:rPr>
          <w:color w:val="00338D" w:themeColor="text2"/>
        </w:rPr>
      </w:pPr>
      <w:r w:rsidRPr="000C155A">
        <w:rPr>
          <w:color w:val="00338D" w:themeColor="text2"/>
        </w:rPr>
        <w:t xml:space="preserve">Competitiveness </w:t>
      </w:r>
    </w:p>
    <w:p w14:paraId="012E3E13" w14:textId="77777777" w:rsidR="00BB5159" w:rsidRDefault="004E1887" w:rsidP="00BB5159">
      <w:pPr>
        <w:pStyle w:val="BodyText"/>
      </w:pPr>
      <w:r>
        <w:t xml:space="preserve">The direct and indirect impact of </w:t>
      </w:r>
      <w:r w:rsidR="00ED43FE">
        <w:t>insurance duties</w:t>
      </w:r>
      <w:r>
        <w:t xml:space="preserve"> on farm yield insurance will be exacerbated if competitors of the impacted farmers are not subject to the same tax. For example, if a wheat farmer in Queensland pays </w:t>
      </w:r>
      <w:r w:rsidR="00ED43FE">
        <w:t>insurance duty</w:t>
      </w:r>
      <w:r>
        <w:t xml:space="preserve"> on yield insurance but a wheat farmer in NSW does not pay </w:t>
      </w:r>
      <w:r w:rsidR="00ED43FE">
        <w:t>insurance duty</w:t>
      </w:r>
      <w:r>
        <w:t xml:space="preserve"> on yield insurance then, other things equal, the wheat farmer in Queensland is at a competitive disadvantage to the wheat farmer in NSW. Similar arguments can be made in reference to overseas farmers</w:t>
      </w:r>
      <w:r w:rsidR="00BB5159">
        <w:t>.</w:t>
      </w:r>
    </w:p>
    <w:p w14:paraId="66101453" w14:textId="77777777" w:rsidR="00BB5159" w:rsidRPr="000C155A" w:rsidRDefault="00BB5159" w:rsidP="009F34C6">
      <w:pPr>
        <w:pStyle w:val="Heading4"/>
        <w:rPr>
          <w:color w:val="00338D" w:themeColor="text2"/>
        </w:rPr>
      </w:pPr>
      <w:r w:rsidRPr="000C155A">
        <w:rPr>
          <w:color w:val="00338D" w:themeColor="text2"/>
        </w:rPr>
        <w:t xml:space="preserve">Market </w:t>
      </w:r>
      <w:r w:rsidRPr="000C155A">
        <w:rPr>
          <w:rStyle w:val="Heading2Char"/>
          <w:sz w:val="24"/>
          <w:szCs w:val="22"/>
        </w:rPr>
        <w:t>g</w:t>
      </w:r>
      <w:r w:rsidRPr="000C155A">
        <w:rPr>
          <w:color w:val="00338D" w:themeColor="text2"/>
        </w:rPr>
        <w:t>ap</w:t>
      </w:r>
    </w:p>
    <w:p w14:paraId="11E8A18D" w14:textId="77777777" w:rsidR="00BB5159" w:rsidRDefault="004E1887" w:rsidP="00BB5159">
      <w:pPr>
        <w:pStyle w:val="BodyText"/>
      </w:pPr>
      <w:r>
        <w:t>The uptake of named</w:t>
      </w:r>
      <w:r w:rsidR="002A3041">
        <w:t xml:space="preserve"> </w:t>
      </w:r>
      <w:r>
        <w:t>peril insurance in Queensland (and Australia, more generally) appears to be relatively high (</w:t>
      </w:r>
      <w:r w:rsidRPr="00D733A0">
        <w:t>see section 3.1.1). This is likely to reflect a number of factors, including:</w:t>
      </w:r>
    </w:p>
    <w:p w14:paraId="248A64A8" w14:textId="77777777" w:rsidR="004E1887" w:rsidRDefault="00274860" w:rsidP="00CC7F05">
      <w:pPr>
        <w:pStyle w:val="Bullet1stlevel"/>
        <w:numPr>
          <w:ilvl w:val="0"/>
          <w:numId w:val="44"/>
        </w:numPr>
      </w:pPr>
      <w:r>
        <w:t xml:space="preserve">Insurance </w:t>
      </w:r>
      <w:r w:rsidR="004E1887">
        <w:t>providers are able to structure cost-effective</w:t>
      </w:r>
      <w:r w:rsidR="004E1887" w:rsidRPr="0011264D">
        <w:t xml:space="preserve"> </w:t>
      </w:r>
      <w:r w:rsidR="004E1887">
        <w:t xml:space="preserve">products because moral hazard and adverse selection issues are not </w:t>
      </w:r>
      <w:proofErr w:type="gramStart"/>
      <w:r w:rsidR="004E1887">
        <w:t>important</w:t>
      </w:r>
      <w:proofErr w:type="gramEnd"/>
      <w:r w:rsidR="004E1887">
        <w:t xml:space="preserve"> and the risks covered are amenable to quantification and can be hedged;</w:t>
      </w:r>
    </w:p>
    <w:p w14:paraId="6C4450FA" w14:textId="77777777" w:rsidR="004E1887" w:rsidRDefault="00274860" w:rsidP="00CC7F05">
      <w:pPr>
        <w:pStyle w:val="Bullet1stlevel"/>
        <w:numPr>
          <w:ilvl w:val="0"/>
          <w:numId w:val="44"/>
        </w:numPr>
      </w:pPr>
      <w:r>
        <w:t xml:space="preserve">Farmers </w:t>
      </w:r>
      <w:r w:rsidR="00AB2425">
        <w:t>may have greater access to</w:t>
      </w:r>
      <w:r w:rsidR="004E1887">
        <w:t xml:space="preserve"> credit </w:t>
      </w:r>
      <w:r w:rsidR="00AB2425">
        <w:t xml:space="preserve">if they </w:t>
      </w:r>
      <w:r w:rsidR="004E1887">
        <w:t>have</w:t>
      </w:r>
      <w:r w:rsidR="00AB2425">
        <w:t xml:space="preserve"> </w:t>
      </w:r>
      <w:r w:rsidR="004E1887">
        <w:t>insurance coverage; and</w:t>
      </w:r>
    </w:p>
    <w:p w14:paraId="13E37FC2" w14:textId="77777777" w:rsidR="00BB5159" w:rsidRDefault="00274860" w:rsidP="00CC7F05">
      <w:pPr>
        <w:pStyle w:val="Bullet1stlevel"/>
        <w:numPr>
          <w:ilvl w:val="0"/>
          <w:numId w:val="44"/>
        </w:numPr>
      </w:pPr>
      <w:r>
        <w:t xml:space="preserve">The </w:t>
      </w:r>
      <w:r w:rsidR="004E1887">
        <w:t>products are relatively easy to understand and to purchase.</w:t>
      </w:r>
    </w:p>
    <w:p w14:paraId="19A8EF8C" w14:textId="77777777" w:rsidR="00BB5159" w:rsidRDefault="004E1887" w:rsidP="00BB5159">
      <w:pPr>
        <w:pStyle w:val="BodyText"/>
      </w:pPr>
      <w:r>
        <w:t>Other things equal, the uptake of named</w:t>
      </w:r>
      <w:r w:rsidR="002A3041">
        <w:t xml:space="preserve"> </w:t>
      </w:r>
      <w:r>
        <w:t>peril insurance will be less than optimal if it is taxed. The degree of distortion that a tax introduces to the market for named</w:t>
      </w:r>
      <w:r w:rsidR="002A3041">
        <w:t xml:space="preserve"> </w:t>
      </w:r>
      <w:r>
        <w:t xml:space="preserve">peril insurance depends on supply and demand conditions in that market. A reasonable expectation is that abolishing </w:t>
      </w:r>
      <w:r w:rsidR="00ED43FE">
        <w:t>insurance duty</w:t>
      </w:r>
      <w:r>
        <w:t xml:space="preserve"> on named</w:t>
      </w:r>
      <w:r w:rsidR="002A3041">
        <w:t xml:space="preserve"> </w:t>
      </w:r>
      <w:r>
        <w:t>peril insurance will increase demand for the product.</w:t>
      </w:r>
      <w:r>
        <w:rPr>
          <w:rStyle w:val="FootnoteReference"/>
        </w:rPr>
        <w:footnoteReference w:id="39"/>
      </w:r>
      <w:r>
        <w:t xml:space="preserve"> It is important to recognise that the market distortion introduced by </w:t>
      </w:r>
      <w:r w:rsidR="00ED43FE">
        <w:t>insurance duty</w:t>
      </w:r>
      <w:r>
        <w:t xml:space="preserve"> on named</w:t>
      </w:r>
      <w:r w:rsidR="002A3041">
        <w:t xml:space="preserve"> </w:t>
      </w:r>
      <w:r>
        <w:t xml:space="preserve">peril insurance may be comparable to the distortions introduced by </w:t>
      </w:r>
      <w:r w:rsidR="00ED43FE">
        <w:t>insurance duty</w:t>
      </w:r>
      <w:r>
        <w:t xml:space="preserve"> on other types of insurance. This means that making a special case for abolishing </w:t>
      </w:r>
      <w:r w:rsidR="00ED43FE">
        <w:t>insurance duties</w:t>
      </w:r>
      <w:r>
        <w:t xml:space="preserve"> on named</w:t>
      </w:r>
      <w:r w:rsidR="002A3041">
        <w:t xml:space="preserve"> </w:t>
      </w:r>
      <w:r>
        <w:t>peril insurance on those grounds is less compelling than on the basis of the competitiveness argument.</w:t>
      </w:r>
      <w:r w:rsidR="00BB5159">
        <w:t xml:space="preserve"> </w:t>
      </w:r>
    </w:p>
    <w:p w14:paraId="00FA9EF0" w14:textId="77777777" w:rsidR="004E1887" w:rsidRDefault="004E1887" w:rsidP="004E1887">
      <w:pPr>
        <w:pStyle w:val="BodyText"/>
      </w:pPr>
      <w:r>
        <w:t>In recent years Queensland farmers have dealt with serious climate risks, including long periods of drought and catastrophic floods. Multi-peril insurance has the potential to be a very important risk management tool for Queensland farmers because it can help manage farm yield risk due to climate events. Despite its potential usefulness, the uptake of multi-peril insurance in Queensland is very low. The explanation for this situation is that insurers find it difficult to structure cost-effective</w:t>
      </w:r>
      <w:r w:rsidRPr="0011264D">
        <w:t xml:space="preserve"> </w:t>
      </w:r>
      <w:r>
        <w:t>products. In contrast to named</w:t>
      </w:r>
      <w:r w:rsidR="002A3041">
        <w:t xml:space="preserve"> </w:t>
      </w:r>
      <w:r>
        <w:t xml:space="preserve">peril insurance the administrative and reinsurance costs associated with multi-peril insurance are high. The market for multi-peril insurance is susceptible to moral hazard and adverse selection issues and loss adjustment costs are likely to be high. These factors, together with the expectation that risks such as drought tend to be high and systemic in Queensland and Australia, mean that reinsurance costs are commensurately high. </w:t>
      </w:r>
    </w:p>
    <w:p w14:paraId="29AFFED5" w14:textId="77777777" w:rsidR="004E1887" w:rsidRDefault="004E1887" w:rsidP="004E1887">
      <w:pPr>
        <w:pStyle w:val="BodyText"/>
      </w:pPr>
      <w:r>
        <w:t>A market prone to adverse selection and moral hazard issues cannot operate efficiently to reallocate farm risk in a socially optimal manner. Market failure of this type usually requires government intervention to assist the market function more efficiently and unlock economic benefits that accrue more broadly than to the market participants.</w:t>
      </w:r>
      <w:r w:rsidR="008D36F0">
        <w:t xml:space="preserve"> </w:t>
      </w:r>
    </w:p>
    <w:p w14:paraId="5FCFFA35" w14:textId="77777777" w:rsidR="00967DC1" w:rsidRDefault="004E1887" w:rsidP="004E1887">
      <w:pPr>
        <w:pStyle w:val="BodyText"/>
      </w:pPr>
      <w:r>
        <w:t>In the case of climate risks, such as drought and floods, a specific impact of market failure resulting in under-insurance of farm yield risk is a greater call on government to support the farm sector directly and indirectly in the aftermath of a catastrophic event. The availability of government support in such circumstances raises two key issues</w:t>
      </w:r>
      <w:r w:rsidR="00BB5159">
        <w:t>:</w:t>
      </w:r>
    </w:p>
    <w:p w14:paraId="48BEBDE0" w14:textId="77777777" w:rsidR="004E1887" w:rsidRDefault="004E1887" w:rsidP="00CC7F05">
      <w:pPr>
        <w:pStyle w:val="Bullet1stlevel"/>
        <w:numPr>
          <w:ilvl w:val="0"/>
          <w:numId w:val="47"/>
        </w:numPr>
      </w:pPr>
      <w:r>
        <w:t xml:space="preserve">To what extent does government support to farmers inhibit the development of the farm insurance market? </w:t>
      </w:r>
    </w:p>
    <w:p w14:paraId="58870AD9" w14:textId="77777777" w:rsidR="00BB5159" w:rsidRDefault="004E1887" w:rsidP="00CC7F05">
      <w:pPr>
        <w:pStyle w:val="Bullet1stlevel"/>
        <w:numPr>
          <w:ilvl w:val="0"/>
          <w:numId w:val="47"/>
        </w:numPr>
      </w:pPr>
      <w:r>
        <w:lastRenderedPageBreak/>
        <w:t>Can the government generate a higher return on its investment if a portion of the support it provides the farm sector is re-directed to help develop the farm insurance market?</w:t>
      </w:r>
      <w:r w:rsidR="00BB5159">
        <w:t xml:space="preserve"> </w:t>
      </w:r>
    </w:p>
    <w:p w14:paraId="4FB803D1" w14:textId="77777777" w:rsidR="00BB5159" w:rsidRDefault="00ED43FE" w:rsidP="00BB5159">
      <w:pPr>
        <w:pStyle w:val="BodyText"/>
      </w:pPr>
      <w:r>
        <w:t>Insurance duty</w:t>
      </w:r>
      <w:r w:rsidR="004E1887">
        <w:t xml:space="preserve"> on multi-peril insurance products can be regarded as negative support for the market by the government. A legitimate question for the Queensland government to consider is the extent to which </w:t>
      </w:r>
      <w:r>
        <w:t>insurance duty</w:t>
      </w:r>
      <w:r w:rsidR="004E1887">
        <w:t xml:space="preserve"> of 9 per cent constrains the uptake of multi-peril insurance. A lack of data relating to the price of multi-peril insurance and the uptake of such insurance means that it is difficult to estimate the sensitivity of demand for multi-peril insurance to the price. Such data is not available even in those Australian states where </w:t>
      </w:r>
      <w:r>
        <w:t>insurance duties</w:t>
      </w:r>
      <w:r w:rsidR="004E1887">
        <w:t xml:space="preserve"> on farm insurance have been recently abolished.</w:t>
      </w:r>
    </w:p>
    <w:p w14:paraId="617752B9" w14:textId="77777777" w:rsidR="001B642D" w:rsidRDefault="004E1887" w:rsidP="001B642D">
      <w:pPr>
        <w:pStyle w:val="BodyText"/>
      </w:pPr>
      <w:r>
        <w:t xml:space="preserve">We can be reasonably confident that the incidence of the </w:t>
      </w:r>
      <w:r w:rsidR="00ED43FE">
        <w:t>insurance duty</w:t>
      </w:r>
      <w:r>
        <w:t xml:space="preserve"> does not fall entirely on the farmer so that abolishing the tax will reduce the price of multi-peril insurance by something less than 9 per cent.</w:t>
      </w:r>
      <w:r>
        <w:rPr>
          <w:rStyle w:val="FootnoteReference"/>
        </w:rPr>
        <w:footnoteReference w:id="40"/>
      </w:r>
      <w:r>
        <w:t xml:space="preserve"> Our working assumption is that, on its own, abolishing </w:t>
      </w:r>
      <w:r w:rsidR="00ED43FE">
        <w:t>insurance duties</w:t>
      </w:r>
      <w:r>
        <w:t xml:space="preserve"> on multi-peril insurance is unlikely to result in a significant increase in the uptake rate in the near term. However, any increase in the uptake of multi-peril insurance is to be welcomed and the abolition of </w:t>
      </w:r>
      <w:r w:rsidR="00ED43FE">
        <w:t>insurance duties</w:t>
      </w:r>
      <w:r>
        <w:t xml:space="preserve"> on multi-peril insurance can be justified on the basis that:</w:t>
      </w:r>
    </w:p>
    <w:p w14:paraId="39AD6F54" w14:textId="77777777" w:rsidR="004E1887" w:rsidRDefault="00274860" w:rsidP="00CC7F05">
      <w:pPr>
        <w:pStyle w:val="Bullet1stlevel"/>
        <w:numPr>
          <w:ilvl w:val="0"/>
          <w:numId w:val="48"/>
        </w:numPr>
      </w:pPr>
      <w:r>
        <w:t>G</w:t>
      </w:r>
      <w:r w:rsidR="004E1887">
        <w:t xml:space="preserve">overnment support for the market is warranted to help redress a market </w:t>
      </w:r>
      <w:proofErr w:type="gramStart"/>
      <w:r w:rsidR="004E1887">
        <w:t>failure;</w:t>
      </w:r>
      <w:proofErr w:type="gramEnd"/>
    </w:p>
    <w:p w14:paraId="4D94C77A" w14:textId="77777777" w:rsidR="004E1887" w:rsidRDefault="004E1887" w:rsidP="00CC7F05">
      <w:pPr>
        <w:pStyle w:val="Bullet1stlevel"/>
        <w:numPr>
          <w:ilvl w:val="0"/>
          <w:numId w:val="48"/>
        </w:numPr>
      </w:pPr>
      <w:r>
        <w:t xml:space="preserve">Queensland farmers are at a potential competitive disadvantage relative to their counterparts in other states that have abolished </w:t>
      </w:r>
      <w:r w:rsidR="00ED43FE">
        <w:t>insurance duty</w:t>
      </w:r>
      <w:r>
        <w:t xml:space="preserve"> on farm insurance; and</w:t>
      </w:r>
    </w:p>
    <w:p w14:paraId="5FB5649E" w14:textId="77777777" w:rsidR="0052273C" w:rsidRDefault="00274860" w:rsidP="00CC7F05">
      <w:pPr>
        <w:pStyle w:val="Bullet1stlevel"/>
        <w:numPr>
          <w:ilvl w:val="0"/>
          <w:numId w:val="48"/>
        </w:numPr>
      </w:pPr>
      <w:r>
        <w:t xml:space="preserve">The </w:t>
      </w:r>
      <w:r w:rsidR="004E1887">
        <w:t>low uptake of multi-peril insurance in Queensland means that government revenue from this source is currently insignificant</w:t>
      </w:r>
      <w:r w:rsidR="0052273C">
        <w:t>.</w:t>
      </w:r>
    </w:p>
    <w:p w14:paraId="4CE1DE4F" w14:textId="77777777" w:rsidR="0052273C" w:rsidRPr="0052273C" w:rsidRDefault="004E1887" w:rsidP="0052273C">
      <w:pPr>
        <w:pStyle w:val="BodyText"/>
      </w:pPr>
      <w:r>
        <w:t xml:space="preserve">As discussed earlier the uptake of </w:t>
      </w:r>
      <w:r w:rsidRPr="000D1651">
        <w:t>MPCI</w:t>
      </w:r>
      <w:r>
        <w:t xml:space="preserve"> is hindered by a range of factors. </w:t>
      </w:r>
      <w:r w:rsidRPr="00F568C5">
        <w:t xml:space="preserve">The available evidence suggests that abolishing </w:t>
      </w:r>
      <w:r w:rsidR="00ED43FE">
        <w:t>insurance duty</w:t>
      </w:r>
      <w:r w:rsidRPr="00F568C5">
        <w:t xml:space="preserve"> on MPCI is unlikely to result in a large uptake without further government intervention. </w:t>
      </w:r>
      <w:r w:rsidRPr="000D1651">
        <w:t xml:space="preserve">This will mean that key risks facing Queensland farmers, like drought and flood, </w:t>
      </w:r>
      <w:r>
        <w:t>will remain difficult to manage and that the reliance by farmers on government assistance to deal with catastrophic events is unlikely to be reduced.</w:t>
      </w:r>
      <w:r>
        <w:rPr>
          <w:rStyle w:val="FootnoteReference"/>
        </w:rPr>
        <w:footnoteReference w:id="41"/>
      </w:r>
    </w:p>
    <w:p w14:paraId="101A5F88" w14:textId="2532CBD1" w:rsidR="0052273C" w:rsidRPr="0052273C" w:rsidRDefault="004E1887" w:rsidP="0052273C">
      <w:pPr>
        <w:pStyle w:val="BodyText"/>
      </w:pPr>
      <w:r w:rsidRPr="00F568C5">
        <w:t xml:space="preserve">We do not have sufficient data from other Australian states that have abolished </w:t>
      </w:r>
      <w:r w:rsidR="00ED43FE">
        <w:t>insurance duties</w:t>
      </w:r>
      <w:r w:rsidRPr="00F568C5">
        <w:t xml:space="preserve"> on farm yield insurance to draw any inferences for Queensland. We can report that in South Australia, where </w:t>
      </w:r>
      <w:r w:rsidR="00ED43FE">
        <w:t>insurance duties</w:t>
      </w:r>
      <w:r w:rsidRPr="00F568C5">
        <w:t xml:space="preserve"> have been abolished just on MPCI, the government expects an uptake of about 100 policies. In their analysis of NSW </w:t>
      </w:r>
      <w:r w:rsidR="00ED43FE">
        <w:t>insurance duty</w:t>
      </w:r>
      <w:r w:rsidRPr="00F568C5">
        <w:t xml:space="preserve"> on MPCI CIE (20</w:t>
      </w:r>
      <w:r>
        <w:t>16</w:t>
      </w:r>
      <w:r w:rsidRPr="00F568C5">
        <w:t>) provide implicit and explicit estimates of the elasticity of demand for MPCI ranging fro</w:t>
      </w:r>
      <w:r>
        <w:t xml:space="preserve">m 0.4% to </w:t>
      </w:r>
      <w:r w:rsidRPr="00F568C5">
        <w:t>1%</w:t>
      </w:r>
      <w:r>
        <w:t xml:space="preserve"> in absolute value</w:t>
      </w:r>
      <w:r w:rsidRPr="00F568C5">
        <w:t xml:space="preserve">. </w:t>
      </w:r>
      <w:r>
        <w:t xml:space="preserve">According to these estimates a 1% decrease in the price of MPCI is expected to increase demand by something in the order of 0.4% to 1%. This is a very modest response, especially considering that (a) the base number of MPCI policies is very low and (b) the expected price reduction for Queensland policies is less than the 9 per cent rate of </w:t>
      </w:r>
      <w:r w:rsidR="00ED43FE">
        <w:t>insurance duty</w:t>
      </w:r>
      <w:r>
        <w:t>.</w:t>
      </w:r>
      <w:r w:rsidR="008D36F0">
        <w:t xml:space="preserve"> </w:t>
      </w:r>
    </w:p>
    <w:p w14:paraId="5ECFAE49" w14:textId="77777777" w:rsidR="004E1887" w:rsidRPr="00F568C5" w:rsidRDefault="004E1887" w:rsidP="004E1887">
      <w:pPr>
        <w:pStyle w:val="BodyText"/>
      </w:pPr>
      <w:r w:rsidRPr="00F568C5">
        <w:t>US evidence suggests that 1% increase in the premium per acre for corn yield insurance results in a 0.95% decrease in demand for that insurance (</w:t>
      </w:r>
      <w:r>
        <w:t xml:space="preserve">a </w:t>
      </w:r>
      <w:r w:rsidRPr="00F568C5">
        <w:t>similar result was found for subsidies – a 1% increase in the subsidy per acre resulted in a 1% increase in demand).</w:t>
      </w:r>
      <w:r>
        <w:rPr>
          <w:rStyle w:val="FootnoteReference"/>
        </w:rPr>
        <w:footnoteReference w:id="42"/>
      </w:r>
      <w:r w:rsidRPr="00F568C5">
        <w:t xml:space="preserve"> Another US study found that depending on the measure of demand used the elasticities of demand for corn ranged from about 0.1% to 0.9% and for soybeans from 0.8% to 1.6%.</w:t>
      </w:r>
      <w:r>
        <w:rPr>
          <w:rStyle w:val="FootnoteReference"/>
        </w:rPr>
        <w:footnoteReference w:id="43"/>
      </w:r>
      <w:r w:rsidRPr="00F568C5">
        <w:t xml:space="preserve"> </w:t>
      </w:r>
    </w:p>
    <w:p w14:paraId="605E041A" w14:textId="77777777" w:rsidR="00BB5159" w:rsidRDefault="004E1887" w:rsidP="004E1887">
      <w:pPr>
        <w:pStyle w:val="BodyText"/>
      </w:pPr>
      <w:r w:rsidRPr="00F568C5">
        <w:t xml:space="preserve">The available empirical evidence suggests that the elasticity of demand for MPCI is relatively low. However, it is important to acknowledge that borrowing elasticity estimates based on US data may be </w:t>
      </w:r>
      <w:r w:rsidRPr="00F568C5">
        <w:lastRenderedPageBreak/>
        <w:t xml:space="preserve">problematic because the US market is </w:t>
      </w:r>
      <w:r>
        <w:t xml:space="preserve">a </w:t>
      </w:r>
      <w:r w:rsidRPr="00F568C5">
        <w:t>relatively mature with relatively high uptake rates while the Queensland market is almost non-existent.</w:t>
      </w:r>
    </w:p>
    <w:p w14:paraId="11D054A1" w14:textId="77777777" w:rsidR="00E35431" w:rsidRDefault="00E35431" w:rsidP="00E35431">
      <w:pPr>
        <w:pStyle w:val="Heading2"/>
      </w:pPr>
      <w:bookmarkStart w:id="134" w:name="_Toc3802814"/>
      <w:bookmarkStart w:id="135" w:name="_Toc3815792"/>
      <w:bookmarkStart w:id="136" w:name="_Toc7168193"/>
      <w:r>
        <w:t>Other policy options</w:t>
      </w:r>
      <w:bookmarkEnd w:id="134"/>
      <w:bookmarkEnd w:id="135"/>
      <w:bookmarkEnd w:id="136"/>
    </w:p>
    <w:p w14:paraId="004B6FA5" w14:textId="77777777" w:rsidR="00E35431" w:rsidRDefault="004E0F74" w:rsidP="00E35431">
      <w:pPr>
        <w:pStyle w:val="BodyText"/>
      </w:pPr>
      <w:r>
        <w:t xml:space="preserve">In this section we consider policy options other than abolishing </w:t>
      </w:r>
      <w:r w:rsidR="00ED43FE">
        <w:t>insurance duty</w:t>
      </w:r>
      <w:r>
        <w:t xml:space="preserve"> on farm yield insurance that the state government might consider </w:t>
      </w:r>
      <w:proofErr w:type="gramStart"/>
      <w:r>
        <w:t>to assist</w:t>
      </w:r>
      <w:proofErr w:type="gramEnd"/>
      <w:r>
        <w:t xml:space="preserve"> the farm sector better manage risk.</w:t>
      </w:r>
    </w:p>
    <w:p w14:paraId="6906C788" w14:textId="77777777" w:rsidR="00795435" w:rsidRPr="000C155A" w:rsidRDefault="00274860" w:rsidP="009F34C6">
      <w:pPr>
        <w:pStyle w:val="Heading4"/>
        <w:rPr>
          <w:color w:val="00338D" w:themeColor="text2"/>
        </w:rPr>
      </w:pPr>
      <w:r w:rsidRPr="000C155A">
        <w:rPr>
          <w:color w:val="00338D" w:themeColor="text2"/>
        </w:rPr>
        <w:t>Insurance-specific</w:t>
      </w:r>
    </w:p>
    <w:p w14:paraId="4421AE42" w14:textId="77777777" w:rsidR="004E0F74" w:rsidRDefault="004E0F74" w:rsidP="004E0F74">
      <w:pPr>
        <w:pStyle w:val="BodyText"/>
      </w:pPr>
      <w:proofErr w:type="spellStart"/>
      <w:r>
        <w:t>Hertzler</w:t>
      </w:r>
      <w:proofErr w:type="spellEnd"/>
      <w:r>
        <w:t xml:space="preserve"> (2005) reports that MPCI has never managed to become a commercially viable product around the world and that “</w:t>
      </w:r>
      <w:r w:rsidRPr="00E23ACE">
        <w:rPr>
          <w:i/>
        </w:rPr>
        <w:t>in general, countries that continue to subsidise agriculture also continue to subsidise their crop insurance programs</w:t>
      </w:r>
      <w:r>
        <w:t xml:space="preserve">”. Australia is an exception to this trend. </w:t>
      </w:r>
      <w:proofErr w:type="spellStart"/>
      <w:r>
        <w:t>Mahul</w:t>
      </w:r>
      <w:proofErr w:type="spellEnd"/>
      <w:r>
        <w:t xml:space="preserve"> and </w:t>
      </w:r>
      <w:proofErr w:type="spellStart"/>
      <w:r>
        <w:t>Stutley</w:t>
      </w:r>
      <w:proofErr w:type="spellEnd"/>
      <w:r>
        <w:t xml:space="preserve"> (2010) report that 63 percent of countries surveyed provide premium subsidies on crop insurance, including the US, Canada, Japan, </w:t>
      </w:r>
      <w:proofErr w:type="gramStart"/>
      <w:r>
        <w:t>Italy</w:t>
      </w:r>
      <w:proofErr w:type="gramEnd"/>
      <w:r>
        <w:t xml:space="preserve"> and Spain, but that “</w:t>
      </w:r>
      <w:r w:rsidRPr="00E23ACE">
        <w:rPr>
          <w:i/>
        </w:rPr>
        <w:t>Australia and New Zealand are conspicuous for the absence of government financial intervention in agricultural crop and livestock insurance</w:t>
      </w:r>
      <w:r>
        <w:t xml:space="preserve">”. </w:t>
      </w:r>
    </w:p>
    <w:p w14:paraId="5B26F9E2" w14:textId="77777777" w:rsidR="00795435" w:rsidRDefault="00E33374" w:rsidP="004E0F74">
      <w:pPr>
        <w:pStyle w:val="BodyText"/>
      </w:pPr>
      <w:r>
        <w:t xml:space="preserve">Previous Australian studies have not supported government subsidisation of MPCI programs. The Queensland Government may want to conduct a fresh investigation into the costs and benefits of subsidising MPCI programs to consider any new evidence. While subsidies </w:t>
      </w:r>
      <w:r w:rsidR="004E0F74">
        <w:t xml:space="preserve">have </w:t>
      </w:r>
      <w:r>
        <w:t xml:space="preserve">stimulated </w:t>
      </w:r>
      <w:r w:rsidR="004E0F74">
        <w:t>the uptake of MPCI in other countries the economic cost, both in terms of the direct impact on government budgets and indirect impact in the form of market distortions, may be excessively large relative to the benefits. Just as taxes distort markets and lead to losses in economic welfare so too do subsidies, which can be thought of as negative taxes. Government</w:t>
      </w:r>
      <w:r w:rsidR="007D4156">
        <w:t>s</w:t>
      </w:r>
      <w:r w:rsidR="004E0F74">
        <w:t xml:space="preserve"> finance subsidies by raising revenues via taxes</w:t>
      </w:r>
      <w:r w:rsidR="002B1BBE">
        <w:t xml:space="preserve"> or </w:t>
      </w:r>
      <w:r w:rsidR="007D4156">
        <w:t xml:space="preserve">by reducing </w:t>
      </w:r>
      <w:r w:rsidR="004631F3">
        <w:t xml:space="preserve">other government </w:t>
      </w:r>
      <w:r w:rsidR="007D4156">
        <w:t>expenditures</w:t>
      </w:r>
      <w:r w:rsidR="004E0F74">
        <w:t>, which introduces distortions in other parts of the economy. If the subsidy is used to deal effectively with a market failure in the market for MPCI, which implies that reliance on the subsidy will diminish over time, then it may result in a net economic benefit to society. However, if the subsidy does not address the market failure effectively then it may introduce additional distortions into the economy and reduce societal economic welfare. The prime example in this context is that the government intervention may actually impeded the development of the private market for insurance.</w:t>
      </w:r>
      <w:r w:rsidR="00795435">
        <w:t xml:space="preserve"> </w:t>
      </w:r>
    </w:p>
    <w:p w14:paraId="014D4020" w14:textId="77777777" w:rsidR="00795435" w:rsidRPr="00795435" w:rsidRDefault="004E0F74" w:rsidP="00795435">
      <w:pPr>
        <w:pStyle w:val="BodyText"/>
        <w:rPr>
          <w:lang w:val="en-US"/>
        </w:rPr>
      </w:pPr>
      <w:r>
        <w:t>A theme in the literature is that subsidising premiums on farm yield insurance is unlikely to be warranted. ABARES (2012) concluded that the evidence suggests</w:t>
      </w:r>
      <w:r w:rsidR="00274860">
        <w:t>,</w:t>
      </w:r>
      <w:r>
        <w:t xml:space="preserve"> “</w:t>
      </w:r>
      <w:r w:rsidRPr="00E23ACE">
        <w:rPr>
          <w:i/>
        </w:rPr>
        <w:t>there is no economic case for government subsidisation of agricultural insurance premiums</w:t>
      </w:r>
      <w:r>
        <w:t xml:space="preserve">”. The World Bank study authored by </w:t>
      </w:r>
      <w:proofErr w:type="spellStart"/>
      <w:r>
        <w:t>Mahul</w:t>
      </w:r>
      <w:proofErr w:type="spellEnd"/>
      <w:r>
        <w:t xml:space="preserve"> and </w:t>
      </w:r>
      <w:proofErr w:type="spellStart"/>
      <w:r>
        <w:t>Stutley</w:t>
      </w:r>
      <w:proofErr w:type="spellEnd"/>
      <w:r>
        <w:t xml:space="preserve"> (2010) concludes that their “</w:t>
      </w:r>
      <w:r w:rsidRPr="00E23ACE">
        <w:rPr>
          <w:i/>
        </w:rPr>
        <w:t>survey does not support the argument that premium subsidies are necessary if farmers and livestock breeders are to purchase voluntary crop and livestock insurance</w:t>
      </w:r>
      <w:r>
        <w:t xml:space="preserve">”. The findings of the </w:t>
      </w:r>
      <w:r>
        <w:rPr>
          <w:lang w:val="en-US"/>
        </w:rPr>
        <w:t>Productivity Commission (2009) inquiry into government drought support also did not support subsidized insurance schemes, concluding that such schemes “</w:t>
      </w:r>
      <w:r w:rsidRPr="00E23ACE">
        <w:rPr>
          <w:i/>
          <w:lang w:val="en-US"/>
        </w:rPr>
        <w:t>will impede the development of more efficient private sector arrangements for sharing production risk in agriculture</w:t>
      </w:r>
      <w:r>
        <w:rPr>
          <w:lang w:val="en-US"/>
        </w:rPr>
        <w:t>”.</w:t>
      </w:r>
      <w:r>
        <w:rPr>
          <w:rStyle w:val="FootnoteReference"/>
          <w:lang w:val="en-US"/>
        </w:rPr>
        <w:footnoteReference w:id="44"/>
      </w:r>
      <w:r w:rsidR="00795435" w:rsidRPr="00795435">
        <w:rPr>
          <w:lang w:val="en-US"/>
        </w:rPr>
        <w:t xml:space="preserve"> </w:t>
      </w:r>
    </w:p>
    <w:p w14:paraId="0BA1CA1E" w14:textId="77777777" w:rsidR="00795435" w:rsidRDefault="004E0F74" w:rsidP="00795435">
      <w:pPr>
        <w:pStyle w:val="BodyText"/>
      </w:pPr>
      <w:r>
        <w:t>As part of its review of MPCI incentive measures IPART (2016) was required by the New South Wales government to design a premium subsidy and to assess this against the New South Wales Drought Program Evaluation Framework. IPART made it clear that they did not recommend ongoing subsidies for MPCI because they did not find “</w:t>
      </w:r>
      <w:r w:rsidRPr="00E23ACE">
        <w:rPr>
          <w:i/>
        </w:rPr>
        <w:t>evidence of conditions that would lead to be an under-provision of multi</w:t>
      </w:r>
      <w:r w:rsidR="00274860">
        <w:rPr>
          <w:i/>
        </w:rPr>
        <w:t>-</w:t>
      </w:r>
      <w:r w:rsidRPr="00E23ACE">
        <w:rPr>
          <w:i/>
        </w:rPr>
        <w:t>peril crop insurance as a result of a market failure</w:t>
      </w:r>
      <w:r>
        <w:t>”.</w:t>
      </w:r>
      <w:r>
        <w:rPr>
          <w:rStyle w:val="FootnoteReference"/>
        </w:rPr>
        <w:footnoteReference w:id="45"/>
      </w:r>
      <w:r>
        <w:t xml:space="preserve"> In fulfilment of the government’s requirements IPART settled on a temporary subsidy that:</w:t>
      </w:r>
    </w:p>
    <w:p w14:paraId="58D3A71B" w14:textId="77777777" w:rsidR="00795435" w:rsidRDefault="00274860" w:rsidP="00CC7F05">
      <w:pPr>
        <w:pStyle w:val="Bullet1stlevel"/>
        <w:numPr>
          <w:ilvl w:val="0"/>
          <w:numId w:val="45"/>
        </w:numPr>
      </w:pPr>
      <w:r>
        <w:t>A</w:t>
      </w:r>
      <w:r w:rsidR="00795435">
        <w:t xml:space="preserve">pplied for a specified 5-year </w:t>
      </w:r>
      <w:proofErr w:type="gramStart"/>
      <w:r w:rsidR="00795435">
        <w:t>period;</w:t>
      </w:r>
      <w:proofErr w:type="gramEnd"/>
    </w:p>
    <w:p w14:paraId="4ABEA3B7" w14:textId="77777777" w:rsidR="00795435" w:rsidRDefault="00274860" w:rsidP="00CC7F05">
      <w:pPr>
        <w:pStyle w:val="Bullet1stlevel"/>
        <w:numPr>
          <w:ilvl w:val="0"/>
          <w:numId w:val="45"/>
        </w:numPr>
      </w:pPr>
      <w:r>
        <w:lastRenderedPageBreak/>
        <w:t xml:space="preserve">Provided </w:t>
      </w:r>
      <w:r w:rsidR="00795435">
        <w:t>a 50 per</w:t>
      </w:r>
      <w:r w:rsidR="004E0F74">
        <w:t xml:space="preserve"> </w:t>
      </w:r>
      <w:r w:rsidR="00795435">
        <w:t>cent subsidy in years 1 and 2, capped at $30,000 per farm business per year; and</w:t>
      </w:r>
    </w:p>
    <w:p w14:paraId="0E9B9107" w14:textId="77777777" w:rsidR="00795435" w:rsidRPr="007A425B" w:rsidRDefault="00274860" w:rsidP="00CC7F05">
      <w:pPr>
        <w:pStyle w:val="Bullet1stlevel"/>
        <w:numPr>
          <w:ilvl w:val="0"/>
          <w:numId w:val="45"/>
        </w:numPr>
      </w:pPr>
      <w:r>
        <w:t xml:space="preserve">Provided </w:t>
      </w:r>
      <w:r w:rsidR="00795435">
        <w:t>a 25 per</w:t>
      </w:r>
      <w:r w:rsidR="004E0F74">
        <w:t xml:space="preserve"> </w:t>
      </w:r>
      <w:r w:rsidR="00795435">
        <w:t>cent subsidy in years 3 to 5, capped at $15,000 per farm business per year.</w:t>
      </w:r>
      <w:r w:rsidR="008D36F0">
        <w:t xml:space="preserve"> </w:t>
      </w:r>
    </w:p>
    <w:p w14:paraId="01178274" w14:textId="77777777" w:rsidR="00795435" w:rsidRPr="00E23ACE" w:rsidRDefault="004E0F74" w:rsidP="00795435">
      <w:pPr>
        <w:pStyle w:val="BodyText"/>
      </w:pPr>
      <w:r>
        <w:t>IPART assessed that the temporary subsidy complied with the Drought Program Evaluation Framework and that it could increase the uptake of MPCI from less than 1 percent to around 16%. However, the proposed subsidy was not expected to provide saving to the government because “</w:t>
      </w:r>
      <w:r w:rsidRPr="00E23ACE">
        <w:rPr>
          <w:i/>
        </w:rPr>
        <w:t>Government expenditure would increase, as the expenditure on the subsidy would more than offset any savings in drought assistance</w:t>
      </w:r>
      <w:r>
        <w:t>”.</w:t>
      </w:r>
      <w:r w:rsidR="00795435">
        <w:t xml:space="preserve"> </w:t>
      </w:r>
    </w:p>
    <w:p w14:paraId="7DF4457F" w14:textId="77777777" w:rsidR="00795435" w:rsidRPr="004E0F74" w:rsidRDefault="004E0F74" w:rsidP="00795435">
      <w:pPr>
        <w:pStyle w:val="IntroText"/>
        <w:rPr>
          <w:i w:val="0"/>
          <w:color w:val="auto"/>
        </w:rPr>
      </w:pPr>
      <w:r w:rsidRPr="004E0F74">
        <w:rPr>
          <w:i w:val="0"/>
          <w:color w:val="auto"/>
        </w:rPr>
        <w:t xml:space="preserve">KPMG’s assessment is that </w:t>
      </w:r>
      <w:r w:rsidR="00E33374">
        <w:rPr>
          <w:i w:val="0"/>
          <w:color w:val="auto"/>
        </w:rPr>
        <w:t xml:space="preserve">if </w:t>
      </w:r>
      <w:r w:rsidRPr="004E0F74">
        <w:rPr>
          <w:i w:val="0"/>
          <w:color w:val="auto"/>
        </w:rPr>
        <w:t>the Queensland government</w:t>
      </w:r>
      <w:r w:rsidR="00E33374">
        <w:rPr>
          <w:i w:val="0"/>
          <w:color w:val="auto"/>
        </w:rPr>
        <w:t xml:space="preserve"> wanted to consider providing </w:t>
      </w:r>
      <w:r w:rsidRPr="004E0F74">
        <w:rPr>
          <w:i w:val="0"/>
          <w:color w:val="auto"/>
        </w:rPr>
        <w:t xml:space="preserve">a temporary subsidy </w:t>
      </w:r>
      <w:r w:rsidR="00E33374">
        <w:rPr>
          <w:i w:val="0"/>
          <w:color w:val="auto"/>
        </w:rPr>
        <w:t>to</w:t>
      </w:r>
      <w:r w:rsidR="00E33374" w:rsidRPr="004E0F74">
        <w:rPr>
          <w:i w:val="0"/>
          <w:color w:val="auto"/>
        </w:rPr>
        <w:t xml:space="preserve"> </w:t>
      </w:r>
      <w:r w:rsidRPr="004E0F74">
        <w:rPr>
          <w:i w:val="0"/>
          <w:color w:val="auto"/>
        </w:rPr>
        <w:t xml:space="preserve">help </w:t>
      </w:r>
      <w:r w:rsidR="00274860" w:rsidRPr="004E0F74">
        <w:rPr>
          <w:i w:val="0"/>
          <w:color w:val="auto"/>
        </w:rPr>
        <w:t>kick-start</w:t>
      </w:r>
      <w:r w:rsidRPr="004E0F74">
        <w:rPr>
          <w:i w:val="0"/>
          <w:color w:val="auto"/>
        </w:rPr>
        <w:t xml:space="preserve"> the </w:t>
      </w:r>
      <w:r w:rsidR="00E33374" w:rsidRPr="004E0F74">
        <w:rPr>
          <w:i w:val="0"/>
          <w:color w:val="auto"/>
        </w:rPr>
        <w:t xml:space="preserve">MPCI </w:t>
      </w:r>
      <w:r w:rsidRPr="004E0F74">
        <w:rPr>
          <w:i w:val="0"/>
          <w:color w:val="auto"/>
        </w:rPr>
        <w:t xml:space="preserve">market </w:t>
      </w:r>
      <w:r w:rsidR="00E33374">
        <w:rPr>
          <w:i w:val="0"/>
          <w:color w:val="auto"/>
        </w:rPr>
        <w:t xml:space="preserve">further analysis will be required.  </w:t>
      </w:r>
    </w:p>
    <w:p w14:paraId="1F1B2388" w14:textId="77777777" w:rsidR="00795435" w:rsidRPr="000C155A" w:rsidRDefault="00795435" w:rsidP="004E0F74">
      <w:pPr>
        <w:pStyle w:val="Heading4"/>
        <w:rPr>
          <w:color w:val="00338D" w:themeColor="text2"/>
        </w:rPr>
      </w:pPr>
      <w:r w:rsidRPr="000C155A">
        <w:rPr>
          <w:color w:val="00338D" w:themeColor="text2"/>
        </w:rPr>
        <w:t>Other policies</w:t>
      </w:r>
    </w:p>
    <w:p w14:paraId="6F2EEA4D" w14:textId="77777777" w:rsidR="00795435" w:rsidRDefault="009361E3" w:rsidP="00795435">
      <w:pPr>
        <w:pStyle w:val="BodyText"/>
      </w:pPr>
      <w:r>
        <w:t>Studies of farm risk management in Australia have not found evidence of obvious market failures that significantly hinder farm risk management in Australia (e.g., Productivity Commission (2009)</w:t>
      </w:r>
      <w:r w:rsidRPr="0023394C">
        <w:t xml:space="preserve"> </w:t>
      </w:r>
      <w:r>
        <w:t xml:space="preserve">and IPART (2016)). A fresh examination may be warranted to determine whether the information required by stakeholders, including farmers, </w:t>
      </w:r>
      <w:proofErr w:type="gramStart"/>
      <w:r>
        <w:t>insurers</w:t>
      </w:r>
      <w:proofErr w:type="gramEnd"/>
      <w:r>
        <w:t xml:space="preserve"> and governments, to manage farm risk efficiently and effectively is gathered, distributed and used efficiently. The availability of new digital technologies may provide opportunities to streamline and improve the scope for collecting and sharing information in a timely fashion</w:t>
      </w:r>
      <w:r w:rsidR="004E0F74">
        <w:t>.</w:t>
      </w:r>
      <w:r w:rsidR="00795435">
        <w:t xml:space="preserve"> </w:t>
      </w:r>
    </w:p>
    <w:p w14:paraId="75DF7A44" w14:textId="77777777" w:rsidR="00795435" w:rsidRDefault="009361E3" w:rsidP="00795435">
      <w:pPr>
        <w:pStyle w:val="BodyText"/>
      </w:pPr>
      <w:r>
        <w:t>In the context of farm insurance, ABARES (2012) suggest that government intervention in the compilation and provision of information may be justified if the government can do this at a lower cost to society than the private sector. They argue that further investigation is warranted about government playing a role “</w:t>
      </w:r>
      <w:r w:rsidRPr="00E23ACE">
        <w:rPr>
          <w:i/>
        </w:rPr>
        <w:t>in the research and production of missing information or through facilitating arrangements for sharing information that would otherwise be asymmetrically distributed between farmers and insurers</w:t>
      </w:r>
      <w:r>
        <w:t>” (p. 28)</w:t>
      </w:r>
      <w:r w:rsidR="00795435" w:rsidRPr="00795435">
        <w:t>.</w:t>
      </w:r>
      <w:r w:rsidR="00795435">
        <w:t xml:space="preserve"> </w:t>
      </w:r>
    </w:p>
    <w:p w14:paraId="19626AEE" w14:textId="77777777" w:rsidR="00795435" w:rsidRDefault="00180454" w:rsidP="00684365">
      <w:r>
        <w:t xml:space="preserve">Page </w:t>
      </w:r>
      <w:proofErr w:type="gramStart"/>
      <w:r>
        <w:t>48  The</w:t>
      </w:r>
      <w:proofErr w:type="gramEnd"/>
      <w:r>
        <w:t xml:space="preserve"> Queensland Government is already committing resources to research, information gathering and </w:t>
      </w:r>
      <w:proofErr w:type="spellStart"/>
      <w:r>
        <w:t>dissementiation</w:t>
      </w:r>
      <w:proofErr w:type="spellEnd"/>
      <w:r>
        <w:t xml:space="preserve"> through </w:t>
      </w:r>
      <w:proofErr w:type="spellStart"/>
      <w:r>
        <w:t>he</w:t>
      </w:r>
      <w:proofErr w:type="spellEnd"/>
      <w:r>
        <w:t xml:space="preserve"> Drought and Climate Adaptation Program and the Crop Insurance Research Grants component of the Farm Management Grants Program. </w:t>
      </w:r>
      <w:r w:rsidR="00410B4A" w:rsidRPr="00E23ACE">
        <w:t xml:space="preserve">In the spirit of the ABARES recommendation, investigation of the return to further investment by the government in this type of program may be warranted. Such an investigation may also examine whether some of the resources used in other state government programs, such as the Drought Relief Assistance Scheme could be more productively re-directed to </w:t>
      </w:r>
      <w:r w:rsidR="00410B4A">
        <w:t>targeted information generation. Here, the hurdle for government involvement may be less about identifying and addressing some obvious market failure and more about maximising the benefit to society of a given amount of state government expenditure on assisting the farm sector. In this context we can think of the state government’s expenditure on helping the farm sector deal with weather events and natural disasters as being broadly consistent with community expectations and focusing on whether this expenditure can be re-allocated to deliver a better outcome</w:t>
      </w:r>
      <w:r w:rsidR="00795435">
        <w:t>.</w:t>
      </w:r>
      <w:r w:rsidR="008D36F0">
        <w:t xml:space="preserve"> </w:t>
      </w:r>
    </w:p>
    <w:p w14:paraId="6FACF969" w14:textId="77777777" w:rsidR="00795435" w:rsidRDefault="00410B4A" w:rsidP="00795435">
      <w:pPr>
        <w:pStyle w:val="BodyText"/>
      </w:pPr>
      <w:r>
        <w:t xml:space="preserve">Climate change is expected to increase and change the risks confronting the Queensland farm sector. If the farm sector does not continue to adapt and better manage production risk related to weather events then there is likely to be increasing pressure on governments to provide financial assistance. Facilitating adaptation by the farm sector to climate change must remain a priority for governments in structuring assistance to the farm sector. Playing a role in the generation, collection and dissemination of information relating to farm risks related to climate may be an effective way for the government to help the farm sector to best </w:t>
      </w:r>
      <w:r w:rsidRPr="00E23ACE">
        <w:t>prepare</w:t>
      </w:r>
      <w:r>
        <w:t xml:space="preserve"> for such risks and to manage the outcomes once they occur</w:t>
      </w:r>
      <w:r w:rsidR="00795435">
        <w:t>.</w:t>
      </w:r>
    </w:p>
    <w:p w14:paraId="59E91FE3" w14:textId="77777777" w:rsidR="009633A2" w:rsidRPr="00AB2425" w:rsidRDefault="00AB2425" w:rsidP="004C1510">
      <w:pPr>
        <w:pStyle w:val="BodyText"/>
        <w:sectPr w:rsidR="009633A2" w:rsidRPr="00AB2425" w:rsidSect="00967DC1">
          <w:headerReference w:type="default" r:id="rId19"/>
          <w:footerReference w:type="default" r:id="rId20"/>
          <w:pgSz w:w="11906" w:h="16838"/>
          <w:pgMar w:top="1134" w:right="1418" w:bottom="1418" w:left="1418" w:header="709" w:footer="454" w:gutter="0"/>
          <w:pgNumType w:start="1"/>
          <w:cols w:space="708"/>
          <w:docGrid w:linePitch="360"/>
        </w:sectPr>
      </w:pPr>
      <w:r>
        <w:tab/>
      </w:r>
    </w:p>
    <w:p w14:paraId="4FEB2F80" w14:textId="77777777" w:rsidR="00FA65BB" w:rsidRDefault="00FA65BB" w:rsidP="0083628C">
      <w:pPr>
        <w:pStyle w:val="Divider"/>
      </w:pPr>
      <w:bookmarkStart w:id="137" w:name="_Toc3802816"/>
      <w:bookmarkStart w:id="138" w:name="_Toc3815794"/>
      <w:bookmarkStart w:id="139" w:name="_Toc7168194"/>
    </w:p>
    <w:p w14:paraId="5F793349" w14:textId="0F17AC15" w:rsidR="00FA1D71" w:rsidRDefault="005D6172" w:rsidP="0083628C">
      <w:pPr>
        <w:pStyle w:val="Divider"/>
      </w:pPr>
      <w:r>
        <w:rPr>
          <w:noProof/>
        </w:rPr>
        <mc:AlternateContent>
          <mc:Choice Requires="wps">
            <w:drawing>
              <wp:inline distT="0" distB="0" distL="0" distR="0" wp14:anchorId="7BF478BC" wp14:editId="187F64F3">
                <wp:extent cx="4319081" cy="1575381"/>
                <wp:effectExtent l="0" t="0" r="5715" b="6350"/>
                <wp:docPr id="8" name="Text Box 8"/>
                <wp:cNvGraphicFramePr/>
                <a:graphic xmlns:a="http://schemas.openxmlformats.org/drawingml/2006/main">
                  <a:graphicData uri="http://schemas.microsoft.com/office/word/2010/wordprocessingShape">
                    <wps:wsp>
                      <wps:cNvSpPr txBox="1"/>
                      <wps:spPr>
                        <a:xfrm>
                          <a:off x="0" y="0"/>
                          <a:ext cx="4319081" cy="1575381"/>
                        </a:xfrm>
                        <a:prstGeom prst="rect">
                          <a:avLst/>
                        </a:prstGeom>
                        <a:solidFill>
                          <a:schemeClr val="lt1"/>
                        </a:solidFill>
                        <a:ln w="6350">
                          <a:noFill/>
                        </a:ln>
                      </wps:spPr>
                      <wps:txbx>
                        <w:txbxContent>
                          <w:p w14:paraId="08A2DCF1" w14:textId="2A29D07F" w:rsidR="005D6172" w:rsidRPr="00CE0B35" w:rsidRDefault="005D6172">
                            <w:pPr>
                              <w:rPr>
                                <w:rFonts w:ascii="KPMG Extralight" w:hAnsi="KPMG Extralight"/>
                                <w:color w:val="00338D" w:themeColor="text2"/>
                                <w:sz w:val="160"/>
                                <w:szCs w:val="160"/>
                              </w:rPr>
                            </w:pPr>
                            <w:r w:rsidRPr="00CE0B35">
                              <w:rPr>
                                <w:rFonts w:ascii="KPMG Extralight" w:hAnsi="KPMG Extralight"/>
                                <w:color w:val="00338D" w:themeColor="text2"/>
                                <w:sz w:val="160"/>
                                <w:szCs w:val="160"/>
                              </w:rPr>
                              <w:t>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F478BC" id="Text Box 8" o:spid="_x0000_s1027" type="#_x0000_t202" style="width:340.1pt;height:1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" fillcolor="white [3201]" stroked="f" strokeweight=".5pt">
                <v:textbox>
                  <w:txbxContent>
                    <w:p w14:paraId="08A2DCF1" w14:textId="2A29D07F" w:rsidR="005D6172" w:rsidRPr="00CE0B35" w:rsidRDefault="005D6172">
                      <w:pPr>
                        <w:rPr>
                          <w:rFonts w:ascii="KPMG Extralight" w:hAnsi="KPMG Extralight"/>
                          <w:color w:val="00338D" w:themeColor="text2"/>
                          <w:sz w:val="160"/>
                          <w:szCs w:val="160"/>
                        </w:rPr>
                      </w:pPr>
                      <w:r w:rsidRPr="00CE0B35">
                        <w:rPr>
                          <w:rFonts w:ascii="KPMG Extralight" w:hAnsi="KPMG Extralight"/>
                          <w:color w:val="00338D" w:themeColor="text2"/>
                          <w:sz w:val="160"/>
                          <w:szCs w:val="160"/>
                        </w:rPr>
                        <w:t>Appendices</w:t>
                      </w:r>
                    </w:p>
                  </w:txbxContent>
                </v:textbox>
                <w10:anchorlock/>
              </v:shape>
            </w:pict>
          </mc:Fallback>
        </mc:AlternateContent>
      </w:r>
      <w:bookmarkEnd w:id="137"/>
      <w:bookmarkEnd w:id="138"/>
      <w:bookmarkEnd w:id="139"/>
    </w:p>
    <w:p w14:paraId="47B15FF8" w14:textId="77777777" w:rsidR="00FA1D71" w:rsidRDefault="00FA1D71" w:rsidP="00FA1D71">
      <w:pPr>
        <w:pStyle w:val="BodyText"/>
      </w:pPr>
    </w:p>
    <w:p w14:paraId="7ABB8EDF" w14:textId="77777777" w:rsidR="00FA1D71" w:rsidRDefault="00FA1D71" w:rsidP="009F34C6">
      <w:pPr>
        <w:pStyle w:val="Appendix"/>
        <w:sectPr w:rsidR="00FA1D71" w:rsidSect="008613EA">
          <w:headerReference w:type="default" r:id="rId21"/>
          <w:footerReference w:type="default" r:id="rId22"/>
          <w:pgSz w:w="11906" w:h="16838" w:code="9"/>
          <w:pgMar w:top="1134" w:right="1418" w:bottom="1418" w:left="1985" w:header="709" w:footer="454" w:gutter="0"/>
          <w:cols w:space="708"/>
          <w:docGrid w:linePitch="360"/>
        </w:sectPr>
      </w:pPr>
    </w:p>
    <w:tbl>
      <w:tblPr>
        <w:tblStyle w:val="TableGrid"/>
        <w:tblpPr w:leftFromText="180" w:rightFromText="180" w:vertAnchor="text" w:horzAnchor="margin" w:tblpXSpec="center" w:tblpY="895"/>
        <w:tblW w:w="10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843"/>
        <w:gridCol w:w="3544"/>
        <w:gridCol w:w="5026"/>
      </w:tblGrid>
      <w:tr w:rsidR="004A2090" w:rsidRPr="006C7900" w14:paraId="5C6CF46E" w14:textId="77777777" w:rsidTr="008B61B7">
        <w:trPr>
          <w:trHeight w:val="265"/>
        </w:trPr>
        <w:tc>
          <w:tcPr>
            <w:tcW w:w="1843" w:type="dxa"/>
            <w:shd w:val="clear" w:color="auto" w:fill="00338D" w:themeFill="text2"/>
          </w:tcPr>
          <w:p w14:paraId="3E7A7044" w14:textId="77777777" w:rsidR="004A2090" w:rsidRPr="006C7900" w:rsidRDefault="004A2090" w:rsidP="004A2090">
            <w:pPr>
              <w:pStyle w:val="Tableheading"/>
            </w:pPr>
            <w:bookmarkStart w:id="140" w:name="_Toc3802817"/>
            <w:bookmarkStart w:id="141" w:name="_Toc3815795"/>
            <w:bookmarkStart w:id="142" w:name="_Toc7168195"/>
            <w:r w:rsidRPr="006C7900">
              <w:lastRenderedPageBreak/>
              <w:t>Organisation</w:t>
            </w:r>
          </w:p>
        </w:tc>
        <w:tc>
          <w:tcPr>
            <w:tcW w:w="3544" w:type="dxa"/>
            <w:tcBorders>
              <w:bottom w:val="single" w:sz="8" w:space="0" w:color="00338D" w:themeColor="text2"/>
            </w:tcBorders>
            <w:shd w:val="clear" w:color="auto" w:fill="00338D" w:themeFill="text2"/>
          </w:tcPr>
          <w:p w14:paraId="614078F6" w14:textId="4AA8881C" w:rsidR="004A2090" w:rsidRPr="006C7900" w:rsidRDefault="004A2090" w:rsidP="004A2090">
            <w:pPr>
              <w:pStyle w:val="Tableheading"/>
            </w:pPr>
          </w:p>
        </w:tc>
        <w:tc>
          <w:tcPr>
            <w:tcW w:w="5026" w:type="dxa"/>
            <w:tcBorders>
              <w:bottom w:val="single" w:sz="8" w:space="0" w:color="00338D" w:themeColor="text2"/>
            </w:tcBorders>
            <w:shd w:val="clear" w:color="auto" w:fill="00338D" w:themeFill="text2"/>
          </w:tcPr>
          <w:p w14:paraId="016D629E" w14:textId="77777777" w:rsidR="004A2090" w:rsidRPr="006C7900" w:rsidRDefault="004A2090" w:rsidP="004A2090">
            <w:pPr>
              <w:pStyle w:val="Tableheading"/>
            </w:pPr>
            <w:r w:rsidRPr="006C7900">
              <w:t>Date</w:t>
            </w:r>
          </w:p>
        </w:tc>
      </w:tr>
      <w:tr w:rsidR="00210AEC" w:rsidRPr="006C7900" w14:paraId="4AB29ADD" w14:textId="77777777" w:rsidTr="00B71A39">
        <w:trPr>
          <w:trHeight w:val="265"/>
        </w:trPr>
        <w:tc>
          <w:tcPr>
            <w:tcW w:w="1843" w:type="dxa"/>
            <w:tcBorders>
              <w:bottom w:val="single" w:sz="4" w:space="0" w:color="auto"/>
            </w:tcBorders>
          </w:tcPr>
          <w:p w14:paraId="684A2F1C" w14:textId="1A18D5D8" w:rsidR="004A2090" w:rsidRPr="006C7900" w:rsidRDefault="004A2090" w:rsidP="004A2090">
            <w:pPr>
              <w:pStyle w:val="Tabletext"/>
            </w:pPr>
            <w:r>
              <w:rPr>
                <w:b/>
                <w:color w:val="00338D" w:themeColor="text2"/>
              </w:rPr>
              <w:t>Insurance</w:t>
            </w:r>
            <w:r w:rsidRPr="006C7900">
              <w:rPr>
                <w:b/>
                <w:color w:val="00338D" w:themeColor="text2"/>
              </w:rPr>
              <w:t xml:space="preserve"> groups</w:t>
            </w:r>
          </w:p>
        </w:tc>
        <w:tc>
          <w:tcPr>
            <w:tcW w:w="3544" w:type="dxa"/>
            <w:tcBorders>
              <w:top w:val="single" w:sz="4" w:space="0" w:color="808080" w:themeColor="text1" w:themeTint="7F" w:themeShade="00"/>
              <w:bottom w:val="single" w:sz="4" w:space="0" w:color="auto"/>
            </w:tcBorders>
          </w:tcPr>
          <w:p w14:paraId="00FE2B9A" w14:textId="77777777" w:rsidR="004A2090" w:rsidRPr="006C7900" w:rsidRDefault="004A2090" w:rsidP="004A2090">
            <w:pPr>
              <w:pStyle w:val="Tabletext"/>
            </w:pPr>
            <w:r w:rsidRPr="006C7900">
              <w:t>Allianz</w:t>
            </w:r>
          </w:p>
        </w:tc>
        <w:tc>
          <w:tcPr>
            <w:tcW w:w="5026" w:type="dxa"/>
            <w:tcBorders>
              <w:top w:val="single" w:sz="4" w:space="0" w:color="808080" w:themeColor="text1" w:themeTint="7F" w:themeShade="00"/>
              <w:bottom w:val="single" w:sz="4" w:space="0" w:color="808080" w:themeColor="text1" w:themeTint="7F" w:themeShade="00"/>
            </w:tcBorders>
          </w:tcPr>
          <w:p w14:paraId="31DB7209" w14:textId="77777777" w:rsidR="004A2090" w:rsidRPr="006C7900" w:rsidRDefault="004A2090" w:rsidP="004A2090">
            <w:pPr>
              <w:pStyle w:val="Tabletext"/>
            </w:pPr>
            <w:r w:rsidRPr="006C7900">
              <w:t>5 December 2018</w:t>
            </w:r>
          </w:p>
        </w:tc>
      </w:tr>
      <w:tr w:rsidR="00210AEC" w:rsidRPr="006C7900" w14:paraId="07227BAC" w14:textId="77777777" w:rsidTr="00B71A39">
        <w:trPr>
          <w:trHeight w:val="276"/>
        </w:trPr>
        <w:tc>
          <w:tcPr>
            <w:tcW w:w="1843" w:type="dxa"/>
            <w:tcBorders>
              <w:top w:val="single" w:sz="4" w:space="0" w:color="auto"/>
            </w:tcBorders>
          </w:tcPr>
          <w:p w14:paraId="40EBDC3A" w14:textId="77777777" w:rsidR="004A2090" w:rsidRPr="006C7900" w:rsidRDefault="004A2090" w:rsidP="004A2090">
            <w:pPr>
              <w:pStyle w:val="Tabletext"/>
            </w:pPr>
          </w:p>
        </w:tc>
        <w:tc>
          <w:tcPr>
            <w:tcW w:w="3544" w:type="dxa"/>
            <w:tcBorders>
              <w:top w:val="single" w:sz="4" w:space="0" w:color="auto"/>
              <w:bottom w:val="single" w:sz="4" w:space="0" w:color="808080" w:themeColor="text1" w:themeTint="7F" w:themeShade="00"/>
            </w:tcBorders>
          </w:tcPr>
          <w:p w14:paraId="336C6740" w14:textId="77777777" w:rsidR="004A2090" w:rsidRPr="006C7900" w:rsidRDefault="004A2090" w:rsidP="004A2090">
            <w:pPr>
              <w:pStyle w:val="Tabletext"/>
            </w:pPr>
            <w:r w:rsidRPr="006C7900">
              <w:t>Primacy Underwriting Agency</w:t>
            </w:r>
          </w:p>
        </w:tc>
        <w:tc>
          <w:tcPr>
            <w:tcW w:w="5026" w:type="dxa"/>
            <w:tcBorders>
              <w:top w:val="single" w:sz="4" w:space="0" w:color="808080" w:themeColor="text1" w:themeTint="7F" w:themeShade="00"/>
              <w:bottom w:val="single" w:sz="4" w:space="0" w:color="808080" w:themeColor="text1" w:themeTint="7F" w:themeShade="00"/>
            </w:tcBorders>
          </w:tcPr>
          <w:p w14:paraId="60C1D558" w14:textId="77777777" w:rsidR="004A2090" w:rsidRPr="006C7900" w:rsidRDefault="004A2090" w:rsidP="004A2090">
            <w:pPr>
              <w:pStyle w:val="Tabletext"/>
            </w:pPr>
            <w:r w:rsidRPr="006C7900">
              <w:t>13 December 2018</w:t>
            </w:r>
          </w:p>
        </w:tc>
      </w:tr>
      <w:tr w:rsidR="00210AEC" w:rsidRPr="006C7900" w14:paraId="492414B8" w14:textId="77777777" w:rsidTr="008B61B7">
        <w:trPr>
          <w:trHeight w:val="265"/>
        </w:trPr>
        <w:tc>
          <w:tcPr>
            <w:tcW w:w="1843" w:type="dxa"/>
          </w:tcPr>
          <w:p w14:paraId="50EF1BC6" w14:textId="77777777" w:rsidR="004A209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00094DCE" w14:textId="77777777" w:rsidR="004A2090" w:rsidRPr="006C7900" w:rsidRDefault="004A2090" w:rsidP="004A2090">
            <w:pPr>
              <w:pStyle w:val="Tabletext"/>
            </w:pPr>
            <w:r>
              <w:t>insurance</w:t>
            </w:r>
            <w:r w:rsidRPr="006C7900">
              <w:t xml:space="preserve"> Council of Australia</w:t>
            </w:r>
          </w:p>
        </w:tc>
        <w:tc>
          <w:tcPr>
            <w:tcW w:w="5026" w:type="dxa"/>
            <w:tcBorders>
              <w:top w:val="single" w:sz="4" w:space="0" w:color="808080" w:themeColor="text1" w:themeTint="7F" w:themeShade="00"/>
              <w:bottom w:val="single" w:sz="4" w:space="0" w:color="808080" w:themeColor="text1" w:themeTint="7F" w:themeShade="00"/>
            </w:tcBorders>
          </w:tcPr>
          <w:p w14:paraId="7FFA8743" w14:textId="77777777" w:rsidR="004A2090" w:rsidRPr="006C7900" w:rsidRDefault="004A2090" w:rsidP="004A2090">
            <w:pPr>
              <w:pStyle w:val="Tabletext"/>
            </w:pPr>
            <w:r w:rsidRPr="006C7900">
              <w:t>13 December 2018</w:t>
            </w:r>
          </w:p>
        </w:tc>
      </w:tr>
      <w:tr w:rsidR="00210AEC" w:rsidRPr="006C7900" w14:paraId="70453680" w14:textId="77777777" w:rsidTr="008B61B7">
        <w:trPr>
          <w:trHeight w:val="265"/>
        </w:trPr>
        <w:tc>
          <w:tcPr>
            <w:tcW w:w="1843" w:type="dxa"/>
          </w:tcPr>
          <w:p w14:paraId="083BB662"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75D0716A" w14:textId="77777777" w:rsidR="004A2090" w:rsidRPr="006C7900" w:rsidRDefault="004A2090" w:rsidP="004A2090">
            <w:pPr>
              <w:pStyle w:val="Tabletext"/>
            </w:pPr>
            <w:proofErr w:type="spellStart"/>
            <w:r w:rsidRPr="006C7900">
              <w:t>CelsiusPro</w:t>
            </w:r>
            <w:proofErr w:type="spellEnd"/>
          </w:p>
        </w:tc>
        <w:tc>
          <w:tcPr>
            <w:tcW w:w="5026" w:type="dxa"/>
            <w:tcBorders>
              <w:top w:val="single" w:sz="4" w:space="0" w:color="808080" w:themeColor="text1" w:themeTint="7F" w:themeShade="00"/>
              <w:bottom w:val="single" w:sz="4" w:space="0" w:color="808080" w:themeColor="text1" w:themeTint="7F" w:themeShade="00"/>
            </w:tcBorders>
          </w:tcPr>
          <w:p w14:paraId="589BE8F7" w14:textId="77777777" w:rsidR="004A2090" w:rsidRPr="006C7900" w:rsidRDefault="004A2090" w:rsidP="004A2090">
            <w:pPr>
              <w:pStyle w:val="Tabletext"/>
            </w:pPr>
            <w:r w:rsidRPr="006C7900">
              <w:t>17 December 2018</w:t>
            </w:r>
          </w:p>
        </w:tc>
      </w:tr>
      <w:tr w:rsidR="00210AEC" w:rsidRPr="006C7900" w14:paraId="2023DA4A" w14:textId="77777777" w:rsidTr="008B61B7">
        <w:trPr>
          <w:trHeight w:val="276"/>
        </w:trPr>
        <w:tc>
          <w:tcPr>
            <w:tcW w:w="1843" w:type="dxa"/>
          </w:tcPr>
          <w:p w14:paraId="2A48C67C"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44F351CC" w14:textId="77777777" w:rsidR="004A2090" w:rsidRPr="006C7900" w:rsidRDefault="004A2090" w:rsidP="004A2090">
            <w:pPr>
              <w:pStyle w:val="Tabletext"/>
            </w:pPr>
            <w:proofErr w:type="spellStart"/>
            <w:r w:rsidRPr="006C7900">
              <w:t>Latevo</w:t>
            </w:r>
            <w:proofErr w:type="spellEnd"/>
          </w:p>
        </w:tc>
        <w:tc>
          <w:tcPr>
            <w:tcW w:w="5026" w:type="dxa"/>
            <w:tcBorders>
              <w:top w:val="single" w:sz="4" w:space="0" w:color="808080" w:themeColor="text1" w:themeTint="7F" w:themeShade="00"/>
              <w:bottom w:val="single" w:sz="4" w:space="0" w:color="808080" w:themeColor="text1" w:themeTint="7F" w:themeShade="00"/>
            </w:tcBorders>
          </w:tcPr>
          <w:p w14:paraId="4595D547" w14:textId="77777777" w:rsidR="004A2090" w:rsidRPr="006C7900" w:rsidRDefault="004A2090" w:rsidP="004A2090">
            <w:pPr>
              <w:pStyle w:val="Tabletext"/>
            </w:pPr>
            <w:r w:rsidRPr="006C7900">
              <w:t>17 December 2018</w:t>
            </w:r>
          </w:p>
        </w:tc>
      </w:tr>
      <w:tr w:rsidR="00210AEC" w:rsidRPr="006C7900" w14:paraId="20FF738E" w14:textId="77777777" w:rsidTr="008B61B7">
        <w:trPr>
          <w:trHeight w:val="265"/>
        </w:trPr>
        <w:tc>
          <w:tcPr>
            <w:tcW w:w="1843" w:type="dxa"/>
          </w:tcPr>
          <w:p w14:paraId="1A7A0607"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5645F669" w14:textId="77777777" w:rsidR="004A2090" w:rsidRPr="006C7900" w:rsidRDefault="004A2090" w:rsidP="004A2090">
            <w:pPr>
              <w:pStyle w:val="Tabletext"/>
            </w:pPr>
            <w:r w:rsidRPr="006C7900">
              <w:t>Swiss Re</w:t>
            </w:r>
          </w:p>
        </w:tc>
        <w:tc>
          <w:tcPr>
            <w:tcW w:w="5026" w:type="dxa"/>
            <w:tcBorders>
              <w:top w:val="single" w:sz="4" w:space="0" w:color="808080" w:themeColor="text1" w:themeTint="7F" w:themeShade="00"/>
              <w:bottom w:val="single" w:sz="4" w:space="0" w:color="808080" w:themeColor="text1" w:themeTint="7F" w:themeShade="00"/>
            </w:tcBorders>
          </w:tcPr>
          <w:p w14:paraId="550AF901" w14:textId="77777777" w:rsidR="004A2090" w:rsidRPr="006C7900" w:rsidRDefault="004A2090" w:rsidP="004A2090">
            <w:pPr>
              <w:pStyle w:val="Tabletext"/>
            </w:pPr>
            <w:r w:rsidRPr="006C7900">
              <w:t>17 December 2018</w:t>
            </w:r>
          </w:p>
        </w:tc>
      </w:tr>
      <w:tr w:rsidR="00210AEC" w:rsidRPr="006C7900" w14:paraId="67B87F09" w14:textId="77777777" w:rsidTr="008B61B7">
        <w:trPr>
          <w:trHeight w:val="265"/>
        </w:trPr>
        <w:tc>
          <w:tcPr>
            <w:tcW w:w="1843" w:type="dxa"/>
          </w:tcPr>
          <w:p w14:paraId="0300E069"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53ADDD1B" w14:textId="77777777" w:rsidR="004A2090" w:rsidRPr="006C7900" w:rsidRDefault="004A2090" w:rsidP="004A2090">
            <w:pPr>
              <w:pStyle w:val="Tabletext"/>
            </w:pPr>
            <w:r w:rsidRPr="006C7900">
              <w:t>QBE</w:t>
            </w:r>
          </w:p>
        </w:tc>
        <w:tc>
          <w:tcPr>
            <w:tcW w:w="5026" w:type="dxa"/>
            <w:tcBorders>
              <w:top w:val="single" w:sz="4" w:space="0" w:color="808080" w:themeColor="text1" w:themeTint="7F" w:themeShade="00"/>
              <w:bottom w:val="single" w:sz="4" w:space="0" w:color="808080" w:themeColor="text1" w:themeTint="7F" w:themeShade="00"/>
            </w:tcBorders>
          </w:tcPr>
          <w:p w14:paraId="50084128" w14:textId="77777777" w:rsidR="004A2090" w:rsidRPr="006C7900" w:rsidRDefault="004A2090" w:rsidP="004A2090">
            <w:pPr>
              <w:pStyle w:val="Tabletext"/>
            </w:pPr>
            <w:r w:rsidRPr="006C7900">
              <w:t>17 January 2019</w:t>
            </w:r>
          </w:p>
        </w:tc>
      </w:tr>
      <w:tr w:rsidR="00210AEC" w:rsidRPr="006C7900" w14:paraId="04FC927C" w14:textId="77777777" w:rsidTr="008B61B7">
        <w:trPr>
          <w:trHeight w:val="276"/>
        </w:trPr>
        <w:tc>
          <w:tcPr>
            <w:tcW w:w="1843" w:type="dxa"/>
          </w:tcPr>
          <w:p w14:paraId="1F91E0EF" w14:textId="5561F70E" w:rsidR="004A2090" w:rsidRPr="00DF67CD" w:rsidRDefault="004A2090" w:rsidP="004A2090">
            <w:pPr>
              <w:pStyle w:val="Tabletext"/>
            </w:pPr>
            <w:r w:rsidRPr="006C7900">
              <w:rPr>
                <w:b/>
                <w:color w:val="00338D" w:themeColor="text2"/>
              </w:rPr>
              <w:t>OSR/Treasury</w:t>
            </w:r>
          </w:p>
        </w:tc>
        <w:tc>
          <w:tcPr>
            <w:tcW w:w="3544" w:type="dxa"/>
            <w:tcBorders>
              <w:top w:val="single" w:sz="4" w:space="0" w:color="808080" w:themeColor="text1" w:themeTint="7F" w:themeShade="00"/>
              <w:bottom w:val="single" w:sz="4" w:space="0" w:color="808080" w:themeColor="text1" w:themeTint="7F" w:themeShade="00"/>
            </w:tcBorders>
          </w:tcPr>
          <w:p w14:paraId="3A6EF8C2" w14:textId="77777777" w:rsidR="004A2090" w:rsidRPr="006C7900" w:rsidRDefault="004A2090" w:rsidP="004A2090">
            <w:pPr>
              <w:pStyle w:val="Tabletext"/>
              <w:rPr>
                <w:highlight w:val="yellow"/>
              </w:rPr>
            </w:pPr>
            <w:r w:rsidRPr="00DF67CD">
              <w:t>NSW Treasury</w:t>
            </w:r>
          </w:p>
        </w:tc>
        <w:tc>
          <w:tcPr>
            <w:tcW w:w="5026" w:type="dxa"/>
            <w:tcBorders>
              <w:top w:val="single" w:sz="4" w:space="0" w:color="808080" w:themeColor="text1" w:themeTint="7F" w:themeShade="00"/>
              <w:bottom w:val="single" w:sz="4" w:space="0" w:color="808080" w:themeColor="text1" w:themeTint="7F" w:themeShade="00"/>
            </w:tcBorders>
          </w:tcPr>
          <w:p w14:paraId="4E49EC57" w14:textId="77777777" w:rsidR="004A2090" w:rsidRPr="006C7900" w:rsidRDefault="004A2090" w:rsidP="004A2090">
            <w:pPr>
              <w:pStyle w:val="Tabletext"/>
              <w:rPr>
                <w:highlight w:val="yellow"/>
              </w:rPr>
            </w:pPr>
            <w:r w:rsidRPr="00DF67CD">
              <w:t>23 January 2019</w:t>
            </w:r>
          </w:p>
        </w:tc>
      </w:tr>
      <w:tr w:rsidR="00210AEC" w:rsidRPr="006C7900" w14:paraId="3347CE02" w14:textId="77777777" w:rsidTr="008B61B7">
        <w:trPr>
          <w:trHeight w:val="265"/>
        </w:trPr>
        <w:tc>
          <w:tcPr>
            <w:tcW w:w="1843" w:type="dxa"/>
          </w:tcPr>
          <w:p w14:paraId="688C6075" w14:textId="77777777" w:rsidR="004A2090" w:rsidRPr="00DF67CD"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6C5D584B" w14:textId="77777777" w:rsidR="004A2090" w:rsidRPr="006C7900" w:rsidRDefault="004A2090" w:rsidP="004A2090">
            <w:pPr>
              <w:pStyle w:val="Tabletext"/>
              <w:rPr>
                <w:highlight w:val="yellow"/>
              </w:rPr>
            </w:pPr>
            <w:r w:rsidRPr="00DF67CD">
              <w:t>Revenue NSW</w:t>
            </w:r>
          </w:p>
        </w:tc>
        <w:tc>
          <w:tcPr>
            <w:tcW w:w="5026" w:type="dxa"/>
            <w:tcBorders>
              <w:top w:val="single" w:sz="4" w:space="0" w:color="808080" w:themeColor="text1" w:themeTint="7F" w:themeShade="00"/>
              <w:bottom w:val="single" w:sz="4" w:space="0" w:color="808080" w:themeColor="text1" w:themeTint="7F" w:themeShade="00"/>
            </w:tcBorders>
          </w:tcPr>
          <w:p w14:paraId="541135BF" w14:textId="77777777" w:rsidR="004A2090" w:rsidRPr="006C7900" w:rsidRDefault="004A2090" w:rsidP="004A2090">
            <w:pPr>
              <w:pStyle w:val="Tabletext"/>
              <w:rPr>
                <w:highlight w:val="yellow"/>
              </w:rPr>
            </w:pPr>
            <w:r w:rsidRPr="00DF67CD">
              <w:t>31 January 2019</w:t>
            </w:r>
          </w:p>
        </w:tc>
      </w:tr>
      <w:tr w:rsidR="00210AEC" w:rsidRPr="006C7900" w14:paraId="03EEC778" w14:textId="77777777" w:rsidTr="008B61B7">
        <w:trPr>
          <w:trHeight w:val="451"/>
        </w:trPr>
        <w:tc>
          <w:tcPr>
            <w:tcW w:w="1843" w:type="dxa"/>
          </w:tcPr>
          <w:p w14:paraId="64B6F299" w14:textId="77777777" w:rsidR="004A2090" w:rsidRPr="00DF67CD"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5985C98C" w14:textId="77777777" w:rsidR="004A2090" w:rsidRDefault="004A2090" w:rsidP="004A2090">
            <w:pPr>
              <w:pStyle w:val="Tabletext"/>
              <w:rPr>
                <w:highlight w:val="yellow"/>
              </w:rPr>
            </w:pPr>
            <w:r w:rsidRPr="00DF67CD">
              <w:t>Queensland Rural and Industry Development Authority</w:t>
            </w:r>
          </w:p>
        </w:tc>
        <w:tc>
          <w:tcPr>
            <w:tcW w:w="5026" w:type="dxa"/>
            <w:tcBorders>
              <w:top w:val="single" w:sz="4" w:space="0" w:color="808080" w:themeColor="text1" w:themeTint="7F" w:themeShade="00"/>
              <w:bottom w:val="single" w:sz="4" w:space="0" w:color="808080" w:themeColor="text1" w:themeTint="7F" w:themeShade="00"/>
            </w:tcBorders>
          </w:tcPr>
          <w:p w14:paraId="7C91E443" w14:textId="77777777" w:rsidR="004A2090" w:rsidRDefault="004A2090" w:rsidP="004A2090">
            <w:pPr>
              <w:pStyle w:val="Tabletext"/>
              <w:rPr>
                <w:highlight w:val="yellow"/>
              </w:rPr>
            </w:pPr>
            <w:r w:rsidRPr="00DF67CD">
              <w:t>21 February 2019</w:t>
            </w:r>
          </w:p>
        </w:tc>
      </w:tr>
      <w:tr w:rsidR="00210AEC" w:rsidRPr="006C7900" w14:paraId="1A90DD79" w14:textId="77777777" w:rsidTr="008B61B7">
        <w:trPr>
          <w:trHeight w:val="265"/>
        </w:trPr>
        <w:tc>
          <w:tcPr>
            <w:tcW w:w="1843" w:type="dxa"/>
          </w:tcPr>
          <w:p w14:paraId="7A66F412" w14:textId="77777777" w:rsidR="004A2090" w:rsidRPr="00DF67CD"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5AAE608E" w14:textId="77777777" w:rsidR="004A2090" w:rsidRDefault="004A2090" w:rsidP="004A2090">
            <w:pPr>
              <w:pStyle w:val="Tabletext"/>
              <w:rPr>
                <w:highlight w:val="yellow"/>
              </w:rPr>
            </w:pPr>
            <w:r w:rsidRPr="00DF67CD">
              <w:t>State Revenue Office (Victoria)</w:t>
            </w:r>
          </w:p>
        </w:tc>
        <w:tc>
          <w:tcPr>
            <w:tcW w:w="5026" w:type="dxa"/>
            <w:tcBorders>
              <w:top w:val="single" w:sz="4" w:space="0" w:color="808080" w:themeColor="text1" w:themeTint="7F" w:themeShade="00"/>
              <w:bottom w:val="single" w:sz="4" w:space="0" w:color="808080" w:themeColor="text1" w:themeTint="7F" w:themeShade="00"/>
            </w:tcBorders>
          </w:tcPr>
          <w:p w14:paraId="6EBB17E7" w14:textId="77777777" w:rsidR="004A2090" w:rsidRDefault="004A2090" w:rsidP="004A2090">
            <w:pPr>
              <w:pStyle w:val="Tabletext"/>
              <w:rPr>
                <w:highlight w:val="yellow"/>
              </w:rPr>
            </w:pPr>
            <w:r w:rsidRPr="00DF67CD">
              <w:t>28 February 2019</w:t>
            </w:r>
          </w:p>
        </w:tc>
      </w:tr>
      <w:tr w:rsidR="00210AEC" w:rsidRPr="006C7900" w14:paraId="390D5B41" w14:textId="77777777" w:rsidTr="00B71A39">
        <w:trPr>
          <w:trHeight w:val="276"/>
        </w:trPr>
        <w:tc>
          <w:tcPr>
            <w:tcW w:w="1843" w:type="dxa"/>
            <w:tcBorders>
              <w:bottom w:val="single" w:sz="4" w:space="0" w:color="auto"/>
            </w:tcBorders>
          </w:tcPr>
          <w:p w14:paraId="428D3BCE" w14:textId="77777777" w:rsidR="004A2090" w:rsidRDefault="004A2090" w:rsidP="004A2090">
            <w:pPr>
              <w:pStyle w:val="Tabletext"/>
            </w:pPr>
          </w:p>
        </w:tc>
        <w:tc>
          <w:tcPr>
            <w:tcW w:w="3544" w:type="dxa"/>
            <w:tcBorders>
              <w:top w:val="single" w:sz="4" w:space="0" w:color="808080" w:themeColor="text1" w:themeTint="7F" w:themeShade="00"/>
              <w:bottom w:val="single" w:sz="4" w:space="0" w:color="auto"/>
            </w:tcBorders>
          </w:tcPr>
          <w:p w14:paraId="3F3C274D" w14:textId="77777777" w:rsidR="004A2090" w:rsidRPr="00DF67CD" w:rsidRDefault="004A2090" w:rsidP="004A2090">
            <w:pPr>
              <w:pStyle w:val="Tabletext"/>
            </w:pPr>
            <w:r>
              <w:t>Queensland Office of State Revenue</w:t>
            </w:r>
          </w:p>
        </w:tc>
        <w:tc>
          <w:tcPr>
            <w:tcW w:w="5026" w:type="dxa"/>
            <w:tcBorders>
              <w:top w:val="single" w:sz="4" w:space="0" w:color="808080" w:themeColor="text1" w:themeTint="7F" w:themeShade="00"/>
              <w:bottom w:val="single" w:sz="4" w:space="0" w:color="auto"/>
            </w:tcBorders>
          </w:tcPr>
          <w:p w14:paraId="01BC8A2C" w14:textId="77777777" w:rsidR="004A2090" w:rsidRPr="00DF67CD" w:rsidRDefault="004A2090" w:rsidP="004A2090">
            <w:pPr>
              <w:pStyle w:val="Tabletext"/>
            </w:pPr>
            <w:r>
              <w:t>3 April 2019</w:t>
            </w:r>
          </w:p>
        </w:tc>
      </w:tr>
      <w:tr w:rsidR="00210AEC" w:rsidRPr="006C7900" w14:paraId="6092AA0C" w14:textId="77777777" w:rsidTr="00B71A39">
        <w:trPr>
          <w:trHeight w:val="265"/>
        </w:trPr>
        <w:tc>
          <w:tcPr>
            <w:tcW w:w="1843" w:type="dxa"/>
            <w:tcBorders>
              <w:top w:val="single" w:sz="4" w:space="0" w:color="auto"/>
            </w:tcBorders>
          </w:tcPr>
          <w:p w14:paraId="08D9B3CE" w14:textId="7854ABC7" w:rsidR="004A2090" w:rsidRPr="006C7900" w:rsidRDefault="004A2090" w:rsidP="004A2090">
            <w:pPr>
              <w:pStyle w:val="Tabletext"/>
            </w:pPr>
            <w:r w:rsidRPr="006C7900">
              <w:rPr>
                <w:b/>
                <w:color w:val="00338D" w:themeColor="text2"/>
              </w:rPr>
              <w:t>Agri-industry groups</w:t>
            </w:r>
          </w:p>
        </w:tc>
        <w:tc>
          <w:tcPr>
            <w:tcW w:w="3544" w:type="dxa"/>
            <w:tcBorders>
              <w:top w:val="single" w:sz="4" w:space="0" w:color="auto"/>
              <w:bottom w:val="single" w:sz="4" w:space="0" w:color="808080" w:themeColor="text1" w:themeTint="7F" w:themeShade="00"/>
            </w:tcBorders>
          </w:tcPr>
          <w:p w14:paraId="22D39F3C" w14:textId="77777777" w:rsidR="004A2090" w:rsidRPr="006C7900" w:rsidRDefault="004A2090" w:rsidP="004A2090">
            <w:pPr>
              <w:pStyle w:val="Tabletext"/>
            </w:pPr>
            <w:r w:rsidRPr="006C7900">
              <w:t>Queensland Farmers' Federation</w:t>
            </w:r>
          </w:p>
        </w:tc>
        <w:tc>
          <w:tcPr>
            <w:tcW w:w="5026" w:type="dxa"/>
            <w:tcBorders>
              <w:top w:val="single" w:sz="4" w:space="0" w:color="auto"/>
              <w:bottom w:val="single" w:sz="4" w:space="0" w:color="808080" w:themeColor="text1" w:themeTint="7F" w:themeShade="00"/>
            </w:tcBorders>
          </w:tcPr>
          <w:p w14:paraId="2B907985" w14:textId="77777777" w:rsidR="004A2090" w:rsidRPr="006C7900" w:rsidRDefault="004A2090" w:rsidP="004A2090">
            <w:pPr>
              <w:pStyle w:val="Tabletext"/>
            </w:pPr>
            <w:r w:rsidRPr="006C7900">
              <w:t>5 December 2018</w:t>
            </w:r>
          </w:p>
        </w:tc>
      </w:tr>
      <w:tr w:rsidR="00210AEC" w:rsidRPr="006C7900" w14:paraId="610B0D00" w14:textId="77777777" w:rsidTr="008B61B7">
        <w:trPr>
          <w:trHeight w:val="265"/>
        </w:trPr>
        <w:tc>
          <w:tcPr>
            <w:tcW w:w="1843" w:type="dxa"/>
          </w:tcPr>
          <w:p w14:paraId="75927A2E"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0F661F2A" w14:textId="77777777" w:rsidR="004A2090" w:rsidRPr="006C7900" w:rsidRDefault="004A2090" w:rsidP="004A2090">
            <w:pPr>
              <w:pStyle w:val="Tabletext"/>
            </w:pPr>
            <w:proofErr w:type="spellStart"/>
            <w:r w:rsidRPr="006C7900">
              <w:t>AgForce</w:t>
            </w:r>
            <w:proofErr w:type="spellEnd"/>
            <w:r w:rsidRPr="006C7900">
              <w:t xml:space="preserve"> Queensland</w:t>
            </w:r>
          </w:p>
        </w:tc>
        <w:tc>
          <w:tcPr>
            <w:tcW w:w="5026" w:type="dxa"/>
            <w:tcBorders>
              <w:top w:val="single" w:sz="4" w:space="0" w:color="808080" w:themeColor="text1" w:themeTint="7F" w:themeShade="00"/>
              <w:bottom w:val="single" w:sz="4" w:space="0" w:color="808080" w:themeColor="text1" w:themeTint="7F" w:themeShade="00"/>
            </w:tcBorders>
          </w:tcPr>
          <w:p w14:paraId="5BC649D3" w14:textId="77777777" w:rsidR="004A2090" w:rsidRPr="006C7900" w:rsidRDefault="004A2090" w:rsidP="004A2090">
            <w:pPr>
              <w:pStyle w:val="Tabletext"/>
            </w:pPr>
            <w:r>
              <w:t>10 January 2019</w:t>
            </w:r>
          </w:p>
        </w:tc>
      </w:tr>
      <w:tr w:rsidR="00210AEC" w:rsidRPr="006C7900" w14:paraId="611919F2" w14:textId="77777777" w:rsidTr="008B61B7">
        <w:trPr>
          <w:trHeight w:val="276"/>
        </w:trPr>
        <w:tc>
          <w:tcPr>
            <w:tcW w:w="1843" w:type="dxa"/>
          </w:tcPr>
          <w:p w14:paraId="7FFEA1AC"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668D3A2B" w14:textId="77777777" w:rsidR="004A2090" w:rsidRPr="006C7900" w:rsidRDefault="004A2090" w:rsidP="004A2090">
            <w:pPr>
              <w:pStyle w:val="Tabletext"/>
            </w:pPr>
            <w:r w:rsidRPr="006C7900">
              <w:t>Grain Growers Limited</w:t>
            </w:r>
          </w:p>
        </w:tc>
        <w:tc>
          <w:tcPr>
            <w:tcW w:w="5026" w:type="dxa"/>
            <w:tcBorders>
              <w:top w:val="single" w:sz="4" w:space="0" w:color="808080" w:themeColor="text1" w:themeTint="7F" w:themeShade="00"/>
              <w:bottom w:val="single" w:sz="4" w:space="0" w:color="808080" w:themeColor="text1" w:themeTint="7F" w:themeShade="00"/>
            </w:tcBorders>
          </w:tcPr>
          <w:p w14:paraId="52FD7908" w14:textId="77777777" w:rsidR="004A2090" w:rsidRPr="006C7900" w:rsidRDefault="004A2090" w:rsidP="004A2090">
            <w:pPr>
              <w:pStyle w:val="Tabletext"/>
            </w:pPr>
            <w:r w:rsidRPr="006C7900">
              <w:t>30 January 2019</w:t>
            </w:r>
          </w:p>
        </w:tc>
      </w:tr>
      <w:tr w:rsidR="00210AEC" w:rsidRPr="006C7900" w14:paraId="51C250D1" w14:textId="77777777" w:rsidTr="008B61B7">
        <w:trPr>
          <w:trHeight w:val="265"/>
        </w:trPr>
        <w:tc>
          <w:tcPr>
            <w:tcW w:w="1843" w:type="dxa"/>
          </w:tcPr>
          <w:p w14:paraId="1B05444A"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808080" w:themeColor="text1" w:themeTint="7F" w:themeShade="00"/>
            </w:tcBorders>
          </w:tcPr>
          <w:p w14:paraId="34198986" w14:textId="77777777" w:rsidR="004A2090" w:rsidRPr="006C7900" w:rsidRDefault="004A2090" w:rsidP="004A2090">
            <w:pPr>
              <w:pStyle w:val="Tabletext"/>
            </w:pPr>
            <w:r w:rsidRPr="006C7900">
              <w:t>Cotton Australia</w:t>
            </w:r>
          </w:p>
        </w:tc>
        <w:tc>
          <w:tcPr>
            <w:tcW w:w="5026" w:type="dxa"/>
            <w:tcBorders>
              <w:top w:val="single" w:sz="4" w:space="0" w:color="808080" w:themeColor="text1" w:themeTint="7F" w:themeShade="00"/>
              <w:bottom w:val="single" w:sz="4" w:space="0" w:color="808080" w:themeColor="text1" w:themeTint="7F" w:themeShade="00"/>
            </w:tcBorders>
          </w:tcPr>
          <w:p w14:paraId="52BDADD3" w14:textId="77777777" w:rsidR="004A2090" w:rsidRPr="006C7900" w:rsidRDefault="004A2090" w:rsidP="004A2090">
            <w:pPr>
              <w:pStyle w:val="Tabletext"/>
            </w:pPr>
            <w:r w:rsidRPr="006C7900">
              <w:t>20 February 2018</w:t>
            </w:r>
          </w:p>
        </w:tc>
      </w:tr>
      <w:tr w:rsidR="00210AEC" w:rsidRPr="006C7900" w14:paraId="11DAF63F" w14:textId="77777777" w:rsidTr="00B71A39">
        <w:trPr>
          <w:trHeight w:val="265"/>
        </w:trPr>
        <w:tc>
          <w:tcPr>
            <w:tcW w:w="1843" w:type="dxa"/>
            <w:tcBorders>
              <w:bottom w:val="single" w:sz="4" w:space="0" w:color="auto"/>
            </w:tcBorders>
          </w:tcPr>
          <w:p w14:paraId="26A3419C" w14:textId="77777777" w:rsidR="004A2090" w:rsidRPr="006C7900" w:rsidRDefault="004A2090" w:rsidP="004A2090">
            <w:pPr>
              <w:pStyle w:val="Tabletext"/>
            </w:pPr>
          </w:p>
        </w:tc>
        <w:tc>
          <w:tcPr>
            <w:tcW w:w="3544" w:type="dxa"/>
            <w:tcBorders>
              <w:top w:val="single" w:sz="4" w:space="0" w:color="808080" w:themeColor="text1" w:themeTint="7F" w:themeShade="00"/>
              <w:bottom w:val="single" w:sz="4" w:space="0" w:color="auto"/>
            </w:tcBorders>
          </w:tcPr>
          <w:p w14:paraId="6018D5C9" w14:textId="77777777" w:rsidR="004A2090" w:rsidRPr="006C7900" w:rsidRDefault="004A2090" w:rsidP="004A2090">
            <w:pPr>
              <w:pStyle w:val="Tabletext"/>
            </w:pPr>
            <w:proofErr w:type="spellStart"/>
            <w:r w:rsidRPr="006C7900">
              <w:t>Growcom</w:t>
            </w:r>
            <w:proofErr w:type="spellEnd"/>
          </w:p>
        </w:tc>
        <w:tc>
          <w:tcPr>
            <w:tcW w:w="5026" w:type="dxa"/>
            <w:tcBorders>
              <w:top w:val="single" w:sz="4" w:space="0" w:color="808080" w:themeColor="text1" w:themeTint="7F" w:themeShade="00"/>
              <w:bottom w:val="single" w:sz="4" w:space="0" w:color="auto"/>
            </w:tcBorders>
          </w:tcPr>
          <w:p w14:paraId="33CE713D" w14:textId="77777777" w:rsidR="004A2090" w:rsidRPr="006C7900" w:rsidRDefault="004A2090" w:rsidP="004A2090">
            <w:pPr>
              <w:pStyle w:val="Tabletext"/>
            </w:pPr>
            <w:r w:rsidRPr="006C7900">
              <w:t>28 February 2018</w:t>
            </w:r>
          </w:p>
        </w:tc>
      </w:tr>
    </w:tbl>
    <w:p w14:paraId="086502CB" w14:textId="1825947F" w:rsidR="0024699F" w:rsidRPr="0024699F" w:rsidRDefault="004A2090" w:rsidP="009F34C6">
      <w:pPr>
        <w:pStyle w:val="Appendix"/>
      </w:pPr>
      <w:r>
        <w:t xml:space="preserve"> </w:t>
      </w:r>
      <w:r w:rsidR="00233E62">
        <w:t>Appendix 1</w:t>
      </w:r>
      <w:r w:rsidR="00473DC5" w:rsidRPr="00473DC5">
        <w:t xml:space="preserve"> – Consultations</w:t>
      </w:r>
      <w:bookmarkEnd w:id="140"/>
      <w:bookmarkEnd w:id="141"/>
      <w:bookmarkEnd w:id="142"/>
    </w:p>
    <w:p w14:paraId="227BF0C3" w14:textId="77777777" w:rsidR="00723D3C" w:rsidRPr="008A2748" w:rsidRDefault="00723D3C" w:rsidP="006176A1">
      <w:pPr>
        <w:pStyle w:val="BodyText"/>
      </w:pPr>
    </w:p>
    <w:p w14:paraId="07D01E1E" w14:textId="77777777" w:rsidR="00723D3C" w:rsidRDefault="0070094F" w:rsidP="006176A1">
      <w:pPr>
        <w:pStyle w:val="BodyText"/>
      </w:pPr>
      <w:r>
        <w:t xml:space="preserve">*Note consultations were also held directly with primary producers who utilised agricultural insurance to understand their viewpoints on the subject. </w:t>
      </w:r>
    </w:p>
    <w:p w14:paraId="56201DFE" w14:textId="77777777" w:rsidR="000E7B28" w:rsidRDefault="000E7B28">
      <w:pPr>
        <w:spacing w:before="0" w:after="160" w:line="259" w:lineRule="auto"/>
        <w:rPr>
          <w:rFonts w:ascii="Univers 45 Light" w:hAnsi="Univers 45 Light"/>
        </w:rPr>
      </w:pPr>
      <w:r>
        <w:br w:type="page"/>
      </w:r>
    </w:p>
    <w:p w14:paraId="292B82D9" w14:textId="77777777" w:rsidR="000E7B28" w:rsidRPr="0024699F" w:rsidRDefault="000E7B28" w:rsidP="000E7B28">
      <w:pPr>
        <w:pStyle w:val="Appendix"/>
      </w:pPr>
      <w:bookmarkStart w:id="143" w:name="_Toc3802818"/>
      <w:bookmarkStart w:id="144" w:name="_Toc3815796"/>
      <w:bookmarkStart w:id="145" w:name="_Toc7168196"/>
      <w:r>
        <w:lastRenderedPageBreak/>
        <w:t xml:space="preserve">Appendix </w:t>
      </w:r>
      <w:r w:rsidR="006D69EA">
        <w:t>2</w:t>
      </w:r>
      <w:r w:rsidR="006D69EA" w:rsidRPr="00473DC5">
        <w:t xml:space="preserve"> </w:t>
      </w:r>
      <w:r w:rsidRPr="00473DC5">
        <w:t xml:space="preserve">– </w:t>
      </w:r>
      <w:r w:rsidR="00410B4A" w:rsidRPr="00410B4A">
        <w:t>Technology and digital solutions improving insurance uptake</w:t>
      </w:r>
      <w:bookmarkEnd w:id="143"/>
      <w:bookmarkEnd w:id="144"/>
      <w:bookmarkEnd w:id="145"/>
    </w:p>
    <w:p w14:paraId="0547960D" w14:textId="77777777" w:rsidR="00410B4A" w:rsidRDefault="00410B4A" w:rsidP="00410B4A">
      <w:pPr>
        <w:pStyle w:val="BodyText"/>
      </w:pPr>
      <w:r>
        <w:t xml:space="preserve">Australian agriculture must adapt to remain competitive in a changing global landscape. Environmental, social and governance expectations on business </w:t>
      </w:r>
      <w:proofErr w:type="gramStart"/>
      <w:r>
        <w:t>are</w:t>
      </w:r>
      <w:proofErr w:type="gramEnd"/>
      <w:r>
        <w:t xml:space="preserve"> increasing as regulators, insurers, investors, customers and communities require greater transparency over non-financial risks. The farmers operating in this world of increased expectations and pressures do so all the while battling with the impacts of climatic conditions and the need to ensure their operation endures. </w:t>
      </w:r>
    </w:p>
    <w:p w14:paraId="265434AF" w14:textId="77777777" w:rsidR="00410B4A" w:rsidRDefault="00410B4A" w:rsidP="00410B4A">
      <w:pPr>
        <w:pStyle w:val="BodyText"/>
      </w:pPr>
      <w:r>
        <w:t xml:space="preserve">Reducing risk is key </w:t>
      </w:r>
      <w:r w:rsidR="006559D3">
        <w:t xml:space="preserve">to </w:t>
      </w:r>
      <w:r>
        <w:t xml:space="preserve">addressing volatility, which is the sector’s greatest challenge in attracting investment for expansion and adoption of new management approaches and </w:t>
      </w:r>
      <w:r w:rsidR="002B1EA2">
        <w:t>technology, which</w:t>
      </w:r>
      <w:r>
        <w:t xml:space="preserve"> are critical tools to address the self-reliance of industry. The regularity of farmer earnings is largely a function of water and climate, which can lead to vast differences in yield year-on-year. The development of innovative financial instruments to reduce this risk are therefore crucial, and both government and industry should work together to create new models to these ends. As consultations with the insurance industry and Agricultural Industry Organisations has revealed better data sets and digital tools are needed to enable these new financial instruments – such a parametric or yield insurance to embed. </w:t>
      </w:r>
    </w:p>
    <w:p w14:paraId="0775EDC0" w14:textId="77777777" w:rsidR="00410B4A" w:rsidRDefault="00410B4A" w:rsidP="00410B4A">
      <w:pPr>
        <w:pStyle w:val="BodyText"/>
      </w:pPr>
      <w:r>
        <w:t>The USA International Development Agency (USADA) notes in its Feed the Future program that t</w:t>
      </w:r>
      <w:r w:rsidRPr="00493894">
        <w:t xml:space="preserve">he use of digital tools in agricultural insurance has the potential to facilitate </w:t>
      </w:r>
      <w:r>
        <w:t>increased insurance product</w:t>
      </w:r>
      <w:r w:rsidRPr="00493894">
        <w:t xml:space="preserve"> uptake, reduce transaction costs, improve efficiency of the insurance process, and increase </w:t>
      </w:r>
      <w:r>
        <w:t>farm</w:t>
      </w:r>
      <w:r w:rsidRPr="00493894">
        <w:t xml:space="preserve"> resilience to respond to external shocks while ensuring stability, growth, and sustainability of agricultural value chains</w:t>
      </w:r>
      <w:r w:rsidR="005F7728">
        <w:rPr>
          <w:rStyle w:val="FootnoteReference"/>
        </w:rPr>
        <w:footnoteReference w:id="46"/>
      </w:r>
      <w:r w:rsidRPr="00493894">
        <w:t>.</w:t>
      </w:r>
      <w:r>
        <w:t xml:space="preserve"> Indeed, there have been significant innovation in Africa with smallholder farmers where the rapid adoption of technology is addressing farm viability. The below case study explores this further:</w:t>
      </w:r>
    </w:p>
    <w:tbl>
      <w:tblPr>
        <w:tblStyle w:val="TableGrid"/>
        <w:tblW w:w="8642" w:type="dxa"/>
        <w:shd w:val="clear" w:color="auto" w:fill="BDDEFF" w:themeFill="background2" w:themeFillTint="33"/>
        <w:tblLook w:val="04A0" w:firstRow="1" w:lastRow="0" w:firstColumn="1" w:lastColumn="0" w:noHBand="0" w:noVBand="1"/>
      </w:tblPr>
      <w:tblGrid>
        <w:gridCol w:w="8642"/>
      </w:tblGrid>
      <w:tr w:rsidR="00410B4A" w:rsidRPr="00F64FC1" w14:paraId="3B07022B" w14:textId="77777777" w:rsidTr="00116E03">
        <w:tc>
          <w:tcPr>
            <w:tcW w:w="8642" w:type="dxa"/>
            <w:shd w:val="clear" w:color="auto" w:fill="FFFFFF" w:themeFill="background1"/>
          </w:tcPr>
          <w:p w14:paraId="522E9FDD" w14:textId="77777777" w:rsidR="00410B4A" w:rsidRPr="002B1EA2" w:rsidRDefault="00410B4A" w:rsidP="00E43648">
            <w:pPr>
              <w:pStyle w:val="BodyText"/>
              <w:rPr>
                <w:b/>
              </w:rPr>
            </w:pPr>
            <w:r w:rsidRPr="002B1EA2">
              <w:rPr>
                <w:b/>
              </w:rPr>
              <w:t xml:space="preserve">Satellite Technology and Index </w:t>
            </w:r>
            <w:r w:rsidR="004D5C1F">
              <w:rPr>
                <w:b/>
              </w:rPr>
              <w:t>insurance</w:t>
            </w:r>
            <w:r w:rsidRPr="002B1EA2">
              <w:rPr>
                <w:b/>
              </w:rPr>
              <w:t xml:space="preserve"> </w:t>
            </w:r>
            <w:r w:rsidRPr="002B1EA2">
              <w:rPr>
                <w:rStyle w:val="FootnoteReference"/>
                <w:b/>
              </w:rPr>
              <w:footnoteReference w:id="47"/>
            </w:r>
          </w:p>
          <w:p w14:paraId="61B7B534" w14:textId="77777777" w:rsidR="00410B4A" w:rsidRDefault="00410B4A" w:rsidP="00E43648">
            <w:pPr>
              <w:pStyle w:val="BodyText"/>
            </w:pPr>
            <w:r w:rsidRPr="00F64FC1">
              <w:t xml:space="preserve">The absence of comprehensive rainfall and crop data remains one of the key constraints for scaling up </w:t>
            </w:r>
            <w:r>
              <w:t>index insurance</w:t>
            </w:r>
            <w:r w:rsidRPr="00F64FC1">
              <w:t xml:space="preserve"> </w:t>
            </w:r>
            <w:r>
              <w:t>products</w:t>
            </w:r>
            <w:r w:rsidRPr="00F64FC1">
              <w:t xml:space="preserve">. Data are a critical element for index design and determining payouts. Indexes built on a historical dataset of 20 years of data would lead to a more accurate predictive model than indexes built on 5 years of historical data. Unfortunately, rain gauges provide data for localized areas and often do not provide historical weather records of at least 20 years. </w:t>
            </w:r>
          </w:p>
          <w:p w14:paraId="5FAF7683" w14:textId="77777777" w:rsidR="00410B4A" w:rsidRDefault="00410B4A" w:rsidP="00E43648">
            <w:pPr>
              <w:pStyle w:val="BodyText"/>
            </w:pPr>
            <w:r w:rsidRPr="00F64FC1">
              <w:t xml:space="preserve">Satellites have many advantages for </w:t>
            </w:r>
            <w:r>
              <w:t>index insurance</w:t>
            </w:r>
            <w:r w:rsidRPr="00F64FC1">
              <w:t xml:space="preserve">, such as reducing moral hazard and tampering, and providing an independent data source and excellent spatial coverage. While remote sensing technologies are principally used to measure rainfall and vegetation, advances in satellite technology are being made to measure temperature, soil moisture, and </w:t>
            </w:r>
            <w:proofErr w:type="spellStart"/>
            <w:r w:rsidRPr="00F64FC1">
              <w:t>evapo</w:t>
            </w:r>
            <w:proofErr w:type="spellEnd"/>
            <w:r>
              <w:t>-</w:t>
            </w:r>
            <w:r w:rsidRPr="00F64FC1">
              <w:t xml:space="preserve">transpiration. </w:t>
            </w:r>
          </w:p>
          <w:p w14:paraId="69626BA2" w14:textId="77777777" w:rsidR="00410B4A" w:rsidRDefault="00410B4A" w:rsidP="0081197B">
            <w:pPr>
              <w:pStyle w:val="BodyText"/>
              <w:numPr>
                <w:ilvl w:val="0"/>
                <w:numId w:val="20"/>
              </w:numPr>
            </w:pPr>
            <w:r w:rsidRPr="00410B4A">
              <w:rPr>
                <w:b/>
              </w:rPr>
              <w:t>Remote sensing of rainfall:</w:t>
            </w:r>
            <w:r w:rsidRPr="00F64FC1">
              <w:t xml:space="preserve"> Satellite rainfall estimates work by taking images of clouds and inferring rainfall amounts from them. One way to do this is to use infrared images, which work effectively as a ‘heat camera’, inferring information about cloud top temperatures (and their height). In terms of satellite rainfall estimation, there are now several time</w:t>
            </w:r>
            <w:r>
              <w:t xml:space="preserve"> </w:t>
            </w:r>
            <w:r w:rsidRPr="00F64FC1">
              <w:t xml:space="preserve">series of rainfall (e.g., ARC2–African Rainfall Climatology Version 2 and CHIRPS–Climate Hazards Group IR Precipitation Stations) capturing over 30 years of weather data in tropical countries at a resolution of 4 to 10 kms. </w:t>
            </w:r>
          </w:p>
          <w:p w14:paraId="7FC82334" w14:textId="77777777" w:rsidR="00410B4A" w:rsidRDefault="00410B4A" w:rsidP="0081197B">
            <w:pPr>
              <w:pStyle w:val="BodyText"/>
              <w:numPr>
                <w:ilvl w:val="0"/>
                <w:numId w:val="20"/>
              </w:numPr>
            </w:pPr>
            <w:r w:rsidRPr="00410B4A">
              <w:rPr>
                <w:b/>
              </w:rPr>
              <w:lastRenderedPageBreak/>
              <w:t>Remote sensing of vegetation</w:t>
            </w:r>
            <w:r>
              <w:rPr>
                <w:b/>
              </w:rPr>
              <w:t>:</w:t>
            </w:r>
            <w:r w:rsidRPr="00F64FC1">
              <w:t xml:space="preserve"> Remote sensing of vegetation occurs with many sensors, but most commonly through the use of vegetation indices such as the normalized difference vegetation index (NDVI) or the enhanced vegetation index, which measure the proportional difference between infrared and visible red reflectance, indicating a measure of chlorophyll density, i.e., where vegetation growth is present. </w:t>
            </w:r>
          </w:p>
          <w:p w14:paraId="3BFB7DAC" w14:textId="77777777" w:rsidR="00410B4A" w:rsidRDefault="00410B4A" w:rsidP="0081197B">
            <w:pPr>
              <w:pStyle w:val="BodyText"/>
              <w:numPr>
                <w:ilvl w:val="0"/>
                <w:numId w:val="20"/>
              </w:numPr>
            </w:pPr>
            <w:r w:rsidRPr="00410B4A">
              <w:rPr>
                <w:b/>
              </w:rPr>
              <w:t xml:space="preserve">Remote sensing of soil moisture: </w:t>
            </w:r>
            <w:r>
              <w:t>A</w:t>
            </w:r>
            <w:r w:rsidRPr="00410B4A">
              <w:t>lso known as evaporative stress index (ESI).</w:t>
            </w:r>
            <w:r w:rsidRPr="00F64FC1">
              <w:t xml:space="preserve"> ESI can robustly measure vegetative stress before vegetation turns brown and can identify the point in the crop cycle when this occurs. Agricultural extension agents will then have the opportunity to collect information from the field that can improve the model’s performance in the region of interest.</w:t>
            </w:r>
          </w:p>
          <w:p w14:paraId="3A110C06" w14:textId="77777777" w:rsidR="00410B4A" w:rsidRPr="00F64FC1" w:rsidRDefault="00410B4A" w:rsidP="00E43648">
            <w:pPr>
              <w:pStyle w:val="BodyText"/>
            </w:pPr>
            <w:r w:rsidRPr="00F64FC1">
              <w:t>Despite advances in technology, satellite sensors do have shortcomings. Satellite spatial resolution is a challenge, as it is not possible to measure rainfall at a more localized level (i.e., a specific field or village). The ideal approach is to use multiple datasets concurrently with ground observations to bolster certainty that a weather event was significant enough to cause a payout. It is important that the type of tool selected have enough predictive power to provide high value to the insured client. Ultimately, large</w:t>
            </w:r>
            <w:r>
              <w:t xml:space="preserve"> </w:t>
            </w:r>
            <w:r w:rsidRPr="00F64FC1">
              <w:t xml:space="preserve">scale index insurance projects still require a ground network of clients, experts, site visits, and partners for continuous verification and improvement of products, and to crosscheck satellite data. </w:t>
            </w:r>
          </w:p>
        </w:tc>
      </w:tr>
    </w:tbl>
    <w:p w14:paraId="16EB0A1C" w14:textId="77777777" w:rsidR="00410B4A" w:rsidRDefault="00410B4A" w:rsidP="00410B4A">
      <w:pPr>
        <w:pStyle w:val="BodyText"/>
      </w:pPr>
      <w:r>
        <w:lastRenderedPageBreak/>
        <w:t xml:space="preserve">The real-time analysis of risk on a farm-by-farm basis (using technologies leveraging satellite imagery or other sources such as IoT and artificial intelligence) could be the step change that is needed to make products like multi-peril insurance a commercial reality in markets like Australia. </w:t>
      </w:r>
    </w:p>
    <w:p w14:paraId="51EF8985" w14:textId="77777777" w:rsidR="00410B4A" w:rsidRDefault="00410B4A" w:rsidP="00410B4A">
      <w:pPr>
        <w:pStyle w:val="BodyText"/>
      </w:pPr>
      <w:r>
        <w:t>Although t</w:t>
      </w:r>
      <w:r w:rsidRPr="00493894">
        <w:t xml:space="preserve">echnology has its shortcomings, </w:t>
      </w:r>
      <w:r>
        <w:t>it is acknowledged</w:t>
      </w:r>
      <w:r w:rsidRPr="00493894">
        <w:t xml:space="preserve"> the use of digital tools alone will not be sufficient to increase access to affordable, quality agricultural insurance. </w:t>
      </w:r>
      <w:r>
        <w:t>However, if</w:t>
      </w:r>
      <w:r w:rsidRPr="00493894">
        <w:t xml:space="preserve"> strategically and thoughtfully inserted into </w:t>
      </w:r>
      <w:r>
        <w:t>State agricultural industry development</w:t>
      </w:r>
      <w:r w:rsidRPr="00493894">
        <w:t xml:space="preserve"> programs, technology has the potential to </w:t>
      </w:r>
      <w:r>
        <w:t xml:space="preserve">multiply the return on </w:t>
      </w:r>
      <w:r w:rsidRPr="00493894">
        <w:t>investments in sustainable agriculture and food security.</w:t>
      </w:r>
      <w:r>
        <w:rPr>
          <w:rStyle w:val="FootnoteReference"/>
        </w:rPr>
        <w:footnoteReference w:id="48"/>
      </w:r>
    </w:p>
    <w:p w14:paraId="6D7B99BE" w14:textId="77777777" w:rsidR="00410B4A" w:rsidRPr="0081204F" w:rsidRDefault="00410B4A" w:rsidP="00410B4A">
      <w:pPr>
        <w:pStyle w:val="BodyText"/>
      </w:pPr>
      <w:r w:rsidRPr="0081204F">
        <w:t xml:space="preserve">Key capabilities </w:t>
      </w:r>
      <w:r>
        <w:t>that Government, insurers and industry</w:t>
      </w:r>
      <w:r w:rsidRPr="0081204F">
        <w:t xml:space="preserve"> would need to develop to </w:t>
      </w:r>
      <w:r>
        <w:t xml:space="preserve">realise digitally driven solutions towards insurance are: </w:t>
      </w:r>
    </w:p>
    <w:p w14:paraId="39C5F37A" w14:textId="77777777" w:rsidR="00410B4A" w:rsidRDefault="00410B4A" w:rsidP="0081197B">
      <w:pPr>
        <w:pStyle w:val="BodyText"/>
        <w:numPr>
          <w:ilvl w:val="0"/>
          <w:numId w:val="21"/>
        </w:numPr>
      </w:pPr>
      <w:r>
        <w:t xml:space="preserve">Internet of Things enabled data-driven risk assessments based on localised datasets or even leveraging operational data in real-time from farms. </w:t>
      </w:r>
    </w:p>
    <w:p w14:paraId="7A1A670F" w14:textId="77777777" w:rsidR="00410B4A" w:rsidRPr="0081204F" w:rsidRDefault="00410B4A" w:rsidP="0081197B">
      <w:pPr>
        <w:pStyle w:val="BodyText"/>
        <w:numPr>
          <w:ilvl w:val="0"/>
          <w:numId w:val="21"/>
        </w:numPr>
      </w:pPr>
      <w:r>
        <w:t>Ensuring the</w:t>
      </w:r>
      <w:r w:rsidRPr="0081204F">
        <w:t xml:space="preserve"> integration</w:t>
      </w:r>
      <w:r>
        <w:t xml:space="preserve"> and interoperability of data collection and data warehousing tools through common data standards for insurers and agribusiness. </w:t>
      </w:r>
    </w:p>
    <w:p w14:paraId="61F09F30" w14:textId="77777777" w:rsidR="00410B4A" w:rsidRPr="0081204F" w:rsidRDefault="00410B4A" w:rsidP="0081197B">
      <w:pPr>
        <w:pStyle w:val="BodyText"/>
        <w:numPr>
          <w:ilvl w:val="0"/>
          <w:numId w:val="21"/>
        </w:numPr>
      </w:pPr>
      <w:r w:rsidRPr="0081204F">
        <w:t>A low-cost, fully digit</w:t>
      </w:r>
      <w:r>
        <w:t>ally-enabled insurance platform</w:t>
      </w:r>
    </w:p>
    <w:p w14:paraId="6717CE46" w14:textId="77777777" w:rsidR="00410B4A" w:rsidRPr="000E7B28" w:rsidRDefault="00410B4A" w:rsidP="00410B4A">
      <w:pPr>
        <w:spacing w:before="0" w:after="160" w:line="259" w:lineRule="auto"/>
        <w:rPr>
          <w:rFonts w:ascii="Univers 45 Light" w:hAnsi="Univers 45 Light"/>
        </w:rPr>
        <w:sectPr w:rsidR="00410B4A" w:rsidRPr="000E7B28" w:rsidSect="00967DC1">
          <w:headerReference w:type="default" r:id="rId23"/>
          <w:footerReference w:type="default" r:id="rId24"/>
          <w:pgSz w:w="11906" w:h="16838"/>
          <w:pgMar w:top="1134" w:right="1418" w:bottom="1418" w:left="1418" w:header="709" w:footer="454" w:gutter="0"/>
          <w:cols w:space="708"/>
          <w:docGrid w:linePitch="360"/>
        </w:sectPr>
      </w:pPr>
      <w:r>
        <w:t xml:space="preserve">The result is the provision of confidence for an investor, debt-provider, insurance company and primary producer who can operate with security in the knowledge that should </w:t>
      </w:r>
      <w:proofErr w:type="gramStart"/>
      <w:r>
        <w:t>yields</w:t>
      </w:r>
      <w:proofErr w:type="gramEnd"/>
      <w:r>
        <w:t xml:space="preserve"> or operations decline, the businesses invested in remain secure and can endure in the face of climatic challenges.</w:t>
      </w:r>
    </w:p>
    <w:p w14:paraId="17514B78" w14:textId="77777777" w:rsidR="00CC7A82" w:rsidRPr="0086401A" w:rsidRDefault="00CC7A82" w:rsidP="00CC7A82">
      <w:pPr>
        <w:pStyle w:val="Contactus"/>
        <w:rPr>
          <w:color w:val="00338D" w:themeColor="text2"/>
        </w:rPr>
      </w:pPr>
      <w:r w:rsidRPr="0086401A">
        <w:rPr>
          <w:color w:val="00338D" w:themeColor="text2"/>
        </w:rPr>
        <w:lastRenderedPageBreak/>
        <w:t>Contact us</w:t>
      </w:r>
    </w:p>
    <w:p w14:paraId="24C8ED9F" w14:textId="77777777" w:rsidR="00CC7A82" w:rsidRPr="009B18E8" w:rsidRDefault="00C262AE" w:rsidP="00115D15">
      <w:pPr>
        <w:pStyle w:val="BodyTextSingleSpacing"/>
        <w:rPr>
          <w:rStyle w:val="Strong"/>
        </w:rPr>
      </w:pPr>
      <w:r>
        <w:rPr>
          <w:rStyle w:val="Strong"/>
        </w:rPr>
        <w:t>Robert Poole</w:t>
      </w:r>
    </w:p>
    <w:p w14:paraId="4B50BAFD" w14:textId="77777777" w:rsidR="00CC7A82" w:rsidRPr="00E56CDD" w:rsidRDefault="00C262AE" w:rsidP="00E56CDD">
      <w:pPr>
        <w:pStyle w:val="BodyTextSingleSpacing"/>
        <w:rPr>
          <w:b/>
          <w:bCs/>
        </w:rPr>
      </w:pPr>
      <w:r>
        <w:rPr>
          <w:rStyle w:val="Strong"/>
        </w:rPr>
        <w:t>Partner</w:t>
      </w:r>
      <w:r w:rsidR="00E56CDD">
        <w:rPr>
          <w:rStyle w:val="Strong"/>
        </w:rPr>
        <w:t>, Head of Food and Agribusiness</w:t>
      </w:r>
      <w:r w:rsidR="00E56CDD">
        <w:rPr>
          <w:rStyle w:val="Strong"/>
        </w:rPr>
        <w:br/>
      </w:r>
      <w:r w:rsidR="00E56CDD" w:rsidRPr="00E56CDD">
        <w:rPr>
          <w:rFonts w:cs="Univers LT Std 45 Light"/>
          <w:b/>
          <w:bCs/>
          <w:color w:val="000000"/>
          <w:sz w:val="19"/>
          <w:szCs w:val="19"/>
        </w:rPr>
        <w:t xml:space="preserve">T: </w:t>
      </w:r>
      <w:r w:rsidRPr="00E56CDD">
        <w:rPr>
          <w:rFonts w:cs="Univers LT Std 45 Light"/>
          <w:bCs/>
          <w:color w:val="000000"/>
          <w:sz w:val="19"/>
          <w:szCs w:val="19"/>
        </w:rPr>
        <w:t>+61 3 9288 6209</w:t>
      </w:r>
      <w:r w:rsidR="00E56CDD">
        <w:rPr>
          <w:rFonts w:cs="Univers LT Std 45 Light"/>
          <w:bCs/>
          <w:color w:val="000000"/>
          <w:sz w:val="19"/>
          <w:szCs w:val="19"/>
        </w:rPr>
        <w:br/>
      </w:r>
      <w:r w:rsidR="00E56CDD" w:rsidRPr="00E56CDD">
        <w:rPr>
          <w:rFonts w:asciiTheme="minorHAnsi" w:hAnsiTheme="minorHAnsi" w:cs="Univers LT Std 45 Light"/>
          <w:b/>
          <w:bCs/>
          <w:color w:val="000000"/>
          <w:sz w:val="19"/>
          <w:szCs w:val="19"/>
        </w:rPr>
        <w:t xml:space="preserve">E: </w:t>
      </w:r>
      <w:hyperlink r:id="rId25" w:history="1">
        <w:r w:rsidR="00E56CDD" w:rsidRPr="00E56CDD">
          <w:rPr>
            <w:rFonts w:asciiTheme="minorHAnsi" w:hAnsiTheme="minorHAnsi" w:cs="Univers LT Std 45 Light"/>
            <w:bCs/>
            <w:color w:val="000000"/>
            <w:sz w:val="19"/>
            <w:szCs w:val="19"/>
          </w:rPr>
          <w:t>robertpoole@kpmg.com.au</w:t>
        </w:r>
      </w:hyperlink>
    </w:p>
    <w:p w14:paraId="732247A9" w14:textId="77777777" w:rsidR="00C262AE" w:rsidRPr="00E06C69" w:rsidRDefault="00C262AE" w:rsidP="00CC7A82">
      <w:pPr>
        <w:rPr>
          <w:rFonts w:asciiTheme="majorHAnsi" w:hAnsiTheme="majorHAnsi"/>
        </w:rPr>
      </w:pPr>
    </w:p>
    <w:p w14:paraId="052410BD" w14:textId="77777777" w:rsidR="004F073A" w:rsidRPr="00E06C69" w:rsidRDefault="004F073A" w:rsidP="00B74AD8">
      <w:pPr>
        <w:pStyle w:val="BodyTextSingleSpacing"/>
        <w:rPr>
          <w:rStyle w:val="Strong"/>
          <w:rFonts w:asciiTheme="majorHAnsi" w:hAnsiTheme="majorHAnsi"/>
        </w:rPr>
      </w:pPr>
      <w:r w:rsidRPr="00E06C69">
        <w:rPr>
          <w:rStyle w:val="Strong"/>
          <w:rFonts w:asciiTheme="majorHAnsi" w:hAnsiTheme="majorHAnsi"/>
        </w:rPr>
        <w:t>Dr Brendan Rynne</w:t>
      </w:r>
    </w:p>
    <w:p w14:paraId="53A2DD54" w14:textId="77777777" w:rsidR="004F073A" w:rsidRPr="00E06C69" w:rsidRDefault="004F073A" w:rsidP="00B74AD8">
      <w:pPr>
        <w:pStyle w:val="BodyTextSingleSpacing"/>
        <w:rPr>
          <w:rStyle w:val="Strong"/>
          <w:rFonts w:asciiTheme="majorHAnsi" w:hAnsiTheme="majorHAnsi"/>
        </w:rPr>
      </w:pPr>
      <w:r w:rsidRPr="00E06C69">
        <w:rPr>
          <w:rStyle w:val="Strong"/>
          <w:rFonts w:asciiTheme="majorHAnsi" w:hAnsiTheme="majorHAnsi"/>
        </w:rPr>
        <w:t>Partner, Chief Economist</w:t>
      </w:r>
    </w:p>
    <w:p w14:paraId="2A11C1F9" w14:textId="6AB60309" w:rsidR="004F073A" w:rsidRPr="00E06C69" w:rsidRDefault="00E56CDD" w:rsidP="00E56CDD">
      <w:pPr>
        <w:pStyle w:val="Pa20"/>
        <w:rPr>
          <w:rFonts w:asciiTheme="majorHAnsi" w:hAnsiTheme="majorHAnsi" w:cs="Univers LT Std 45 Light"/>
          <w:color w:val="000000"/>
          <w:sz w:val="20"/>
          <w:szCs w:val="20"/>
        </w:rPr>
      </w:pPr>
      <w:r w:rsidRPr="00E06C69">
        <w:rPr>
          <w:rFonts w:asciiTheme="majorHAnsi" w:hAnsiTheme="majorHAnsi" w:cs="Univers LT Std 45 Light"/>
          <w:b/>
          <w:bCs/>
          <w:color w:val="000000"/>
          <w:sz w:val="20"/>
          <w:szCs w:val="20"/>
        </w:rPr>
        <w:t>KPMG Economics and Tax Centr</w:t>
      </w:r>
      <w:r w:rsidR="00E06C69">
        <w:rPr>
          <w:rFonts w:asciiTheme="majorHAnsi" w:hAnsiTheme="majorHAnsi" w:cs="Univers LT Std 45 Light"/>
          <w:b/>
          <w:bCs/>
          <w:color w:val="000000"/>
          <w:sz w:val="20"/>
          <w:szCs w:val="20"/>
        </w:rPr>
        <w:t>e</w:t>
      </w:r>
      <w:r w:rsidRPr="00E06C69">
        <w:rPr>
          <w:rFonts w:asciiTheme="majorHAnsi" w:hAnsiTheme="majorHAnsi" w:cs="Univers LT Std 45 Light"/>
          <w:b/>
          <w:bCs/>
          <w:color w:val="000000"/>
          <w:sz w:val="20"/>
          <w:szCs w:val="20"/>
        </w:rPr>
        <w:br/>
      </w:r>
      <w:r w:rsidR="004F073A" w:rsidRPr="00E06C69">
        <w:rPr>
          <w:rFonts w:asciiTheme="majorHAnsi" w:hAnsiTheme="majorHAnsi" w:cs="Univers LT Std 45 Light"/>
          <w:b/>
          <w:bCs/>
          <w:color w:val="000000"/>
          <w:sz w:val="19"/>
          <w:szCs w:val="19"/>
        </w:rPr>
        <w:t xml:space="preserve">T: </w:t>
      </w:r>
      <w:r w:rsidR="004F073A" w:rsidRPr="00E06C69">
        <w:rPr>
          <w:rFonts w:asciiTheme="majorHAnsi" w:hAnsiTheme="majorHAnsi" w:cs="Univers LT Std 45 Light"/>
          <w:color w:val="000000"/>
          <w:sz w:val="19"/>
          <w:szCs w:val="19"/>
        </w:rPr>
        <w:t>+61 3 9288 5780</w:t>
      </w:r>
      <w:r w:rsidRPr="00E06C69">
        <w:rPr>
          <w:rFonts w:asciiTheme="majorHAnsi" w:hAnsiTheme="majorHAnsi" w:cs="Univers LT Std 45 Light"/>
          <w:color w:val="000000"/>
          <w:sz w:val="19"/>
          <w:szCs w:val="19"/>
        </w:rPr>
        <w:br/>
      </w:r>
      <w:r w:rsidR="004F073A" w:rsidRPr="00E06C69">
        <w:rPr>
          <w:rFonts w:asciiTheme="majorHAnsi" w:hAnsiTheme="majorHAnsi" w:cs="Univers LT Std 45 Light"/>
          <w:b/>
          <w:bCs/>
          <w:color w:val="000000"/>
          <w:sz w:val="19"/>
          <w:szCs w:val="19"/>
        </w:rPr>
        <w:t xml:space="preserve">E: </w:t>
      </w:r>
      <w:r w:rsidR="004F073A" w:rsidRPr="00E06C69">
        <w:rPr>
          <w:rFonts w:asciiTheme="majorHAnsi" w:hAnsiTheme="majorHAnsi" w:cs="Univers LT Std 45 Light"/>
          <w:color w:val="000000"/>
          <w:sz w:val="19"/>
          <w:szCs w:val="19"/>
        </w:rPr>
        <w:t>bjrynne@kpmg.com.au</w:t>
      </w:r>
    </w:p>
    <w:p w14:paraId="064B3ADD" w14:textId="77777777" w:rsidR="00E56CDD" w:rsidRPr="00E06C69" w:rsidRDefault="00E56CDD" w:rsidP="004F073A">
      <w:pPr>
        <w:rPr>
          <w:rFonts w:asciiTheme="majorHAnsi" w:hAnsiTheme="majorHAnsi"/>
        </w:rPr>
      </w:pPr>
    </w:p>
    <w:p w14:paraId="0F1DD5C1" w14:textId="77777777" w:rsidR="00E56CDD" w:rsidRPr="00E06C69" w:rsidRDefault="00E56CDD" w:rsidP="00E56CDD">
      <w:pPr>
        <w:pStyle w:val="BodyTextSingleSpacing"/>
        <w:rPr>
          <w:rStyle w:val="Strong"/>
          <w:rFonts w:asciiTheme="majorHAnsi" w:hAnsiTheme="majorHAnsi"/>
          <w:bCs w:val="0"/>
        </w:rPr>
      </w:pPr>
      <w:r w:rsidRPr="00E06C69">
        <w:rPr>
          <w:rStyle w:val="Strong"/>
          <w:rFonts w:asciiTheme="majorHAnsi" w:hAnsiTheme="majorHAnsi"/>
          <w:bCs w:val="0"/>
        </w:rPr>
        <w:t>Jefferson Gibbs</w:t>
      </w:r>
    </w:p>
    <w:p w14:paraId="069DF9B3" w14:textId="77777777" w:rsidR="00E56CDD" w:rsidRPr="00E06C69" w:rsidRDefault="00E56CDD" w:rsidP="00E56CDD">
      <w:pPr>
        <w:pStyle w:val="BodyTextSingleSpacing"/>
        <w:rPr>
          <w:rFonts w:asciiTheme="majorHAnsi" w:hAnsiTheme="majorHAnsi"/>
          <w:b/>
          <w:bCs/>
        </w:rPr>
      </w:pPr>
      <w:r w:rsidRPr="00E06C69">
        <w:rPr>
          <w:rStyle w:val="Strong"/>
          <w:rFonts w:asciiTheme="majorHAnsi" w:hAnsiTheme="majorHAnsi"/>
        </w:rPr>
        <w:t xml:space="preserve">Partner, Actuarial &amp; Financial </w:t>
      </w:r>
      <w:r w:rsidR="00274860" w:rsidRPr="00E06C69">
        <w:rPr>
          <w:rStyle w:val="Strong"/>
          <w:rFonts w:asciiTheme="majorHAnsi" w:hAnsiTheme="majorHAnsi"/>
        </w:rPr>
        <w:t>Risk</w:t>
      </w:r>
      <w:r w:rsidRPr="00E06C69">
        <w:rPr>
          <w:rFonts w:asciiTheme="majorHAnsi" w:hAnsiTheme="majorHAnsi" w:cs="Arial"/>
          <w:color w:val="000000"/>
          <w:sz w:val="16"/>
          <w:szCs w:val="16"/>
          <w:lang w:eastAsia="en-AU"/>
        </w:rPr>
        <w:br/>
      </w:r>
      <w:r w:rsidRPr="00E06C69">
        <w:rPr>
          <w:rFonts w:asciiTheme="majorHAnsi" w:hAnsiTheme="majorHAnsi" w:cs="Univers LT Std 45 Light"/>
          <w:b/>
          <w:bCs/>
          <w:color w:val="000000"/>
          <w:sz w:val="19"/>
          <w:szCs w:val="19"/>
        </w:rPr>
        <w:t xml:space="preserve">T: </w:t>
      </w:r>
      <w:r w:rsidRPr="00E06C69">
        <w:rPr>
          <w:rFonts w:asciiTheme="majorHAnsi" w:hAnsiTheme="majorHAnsi" w:cs="Univers LT Std 45 Light"/>
          <w:bCs/>
          <w:color w:val="000000"/>
          <w:sz w:val="19"/>
          <w:szCs w:val="19"/>
        </w:rPr>
        <w:t>+61 2 9455 9084</w:t>
      </w:r>
      <w:r w:rsidRPr="00E06C69">
        <w:rPr>
          <w:rFonts w:asciiTheme="majorHAnsi" w:hAnsiTheme="majorHAnsi" w:cs="Univers LT Std 45 Light"/>
          <w:b/>
          <w:bCs/>
          <w:color w:val="000000"/>
          <w:sz w:val="19"/>
          <w:szCs w:val="19"/>
        </w:rPr>
        <w:br/>
        <w:t xml:space="preserve">E: </w:t>
      </w:r>
      <w:hyperlink r:id="rId26" w:history="1">
        <w:r w:rsidRPr="00E06C69">
          <w:rPr>
            <w:rFonts w:asciiTheme="majorHAnsi" w:hAnsiTheme="majorHAnsi" w:cs="Univers LT Std 45 Light"/>
            <w:bCs/>
            <w:sz w:val="19"/>
            <w:szCs w:val="19"/>
          </w:rPr>
          <w:t>jgibbs1@kpmg.com.au</w:t>
        </w:r>
      </w:hyperlink>
    </w:p>
    <w:p w14:paraId="7580FE6C" w14:textId="77777777" w:rsidR="00E56CDD" w:rsidRDefault="00E56CDD" w:rsidP="004F073A"/>
    <w:sectPr w:rsidR="00E56CDD" w:rsidSect="00967DC1">
      <w:headerReference w:type="default" r:id="rId27"/>
      <w:footerReference w:type="default" r:id="rId28"/>
      <w:pgSz w:w="11906" w:h="16838"/>
      <w:pgMar w:top="2835" w:right="1418" w:bottom="340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FB470" w14:textId="77777777" w:rsidR="009804D0" w:rsidRDefault="009804D0" w:rsidP="004A3F32">
      <w:pPr>
        <w:spacing w:after="0"/>
      </w:pPr>
      <w:r>
        <w:separator/>
      </w:r>
    </w:p>
  </w:endnote>
  <w:endnote w:type="continuationSeparator" w:id="0">
    <w:p w14:paraId="17FB02A0" w14:textId="77777777" w:rsidR="009804D0" w:rsidRDefault="009804D0" w:rsidP="004A3F32">
      <w:pPr>
        <w:spacing w:after="0"/>
      </w:pPr>
      <w:r>
        <w:continuationSeparator/>
      </w:r>
    </w:p>
  </w:endnote>
  <w:endnote w:type="continuationNotice" w:id="1">
    <w:p w14:paraId="0D821BCD" w14:textId="77777777" w:rsidR="009804D0" w:rsidRDefault="009804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9999999">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KPMG Extralight">
    <w:panose1 w:val="020B030303020204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20E7" w14:textId="77777777" w:rsidR="00CD2FF3" w:rsidRDefault="00CD2FF3" w:rsidP="007E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709883"/>
      <w:docPartObj>
        <w:docPartGallery w:val="Page Numbers (Bottom of Page)"/>
        <w:docPartUnique/>
      </w:docPartObj>
    </w:sdtPr>
    <w:sdtEndPr/>
    <w:sdtContent>
      <w:p w14:paraId="31CB47AA" w14:textId="77777777" w:rsidR="00CD2FF3" w:rsidRDefault="00CD2FF3" w:rsidP="009B18E8">
        <w:pPr>
          <w:pStyle w:val="Footer"/>
          <w:jc w:val="center"/>
          <w:rPr>
            <w:noProof/>
          </w:rPr>
        </w:pPr>
        <w:r>
          <w:t xml:space="preserve">KPMG | </w:t>
        </w:r>
        <w:r>
          <w:fldChar w:fldCharType="begin"/>
        </w:r>
        <w:r>
          <w:instrText xml:space="preserve"> PAGE   \* MERGEFORMAT </w:instrText>
        </w:r>
        <w:r>
          <w:fldChar w:fldCharType="separate"/>
        </w:r>
        <w:r w:rsidR="00281C26">
          <w:rPr>
            <w:noProof/>
          </w:rPr>
          <w:t>17</w:t>
        </w:r>
        <w:r>
          <w:rPr>
            <w:noProof/>
          </w:rPr>
          <w:fldChar w:fldCharType="end"/>
        </w:r>
      </w:p>
      <w:p w14:paraId="5E891EAC" w14:textId="77777777" w:rsidR="00CD2FF3" w:rsidRDefault="00CD2FF3" w:rsidP="00F6670E">
        <w:pPr>
          <w:pStyle w:val="Footer"/>
        </w:pPr>
        <w:r w:rsidRPr="007E23D9">
          <w:t>© 201</w:t>
        </w:r>
        <w:r>
          <w:t>9</w:t>
        </w:r>
        <w:r w:rsidRPr="007E23D9">
          <w:t xml:space="preserve"> KPMG, an Australian </w:t>
        </w:r>
        <w:proofErr w:type="gramStart"/>
        <w:r w:rsidRPr="007E23D9">
          <w:t>partnership</w:t>
        </w:r>
        <w:proofErr w:type="gramEnd"/>
        <w:r w:rsidRPr="007E23D9">
          <w:t xml:space="preserve"> and a member firm of the KPMG network of independent member firms affiliated with</w:t>
        </w:r>
        <w:r>
          <w:t xml:space="preserve"> KPMG International Cooperative </w:t>
        </w:r>
        <w:r w:rsidRPr="007E23D9">
          <w:t>(“KPMG</w:t>
        </w:r>
        <w:r>
          <w:t> </w:t>
        </w:r>
        <w:r w:rsidRPr="007E23D9">
          <w:t>International”), a Swiss entity. All rights reserved. The KPMG name and logo are registered trademarks or trademarks of KPMG International. Liability limited by a scheme approved under Professional Standards Legislation.</w:t>
        </w:r>
      </w:p>
    </w:sdtContent>
  </w:sdt>
  <w:p w14:paraId="4D6A8520" w14:textId="77777777" w:rsidR="00CD2FF3" w:rsidRPr="007E23D9" w:rsidRDefault="00CD2FF3" w:rsidP="008F5357">
    <w:pPr>
      <w:pStyle w:val="Footer"/>
    </w:pPr>
    <w:r w:rsidRPr="008F5357">
      <w:t>Document Classification: KPMG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E78F" w14:textId="0220D411" w:rsidR="00CD2FF3" w:rsidRPr="007E23D9" w:rsidRDefault="00CD2FF3" w:rsidP="008F5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825787"/>
      <w:docPartObj>
        <w:docPartGallery w:val="Page Numbers (Bottom of Page)"/>
        <w:docPartUnique/>
      </w:docPartObj>
    </w:sdtPr>
    <w:sdtEndPr/>
    <w:sdtContent>
      <w:p w14:paraId="402AB25C" w14:textId="77777777" w:rsidR="00CD2FF3" w:rsidRDefault="00CD2FF3" w:rsidP="009B18E8">
        <w:pPr>
          <w:pStyle w:val="Footer"/>
          <w:jc w:val="center"/>
          <w:rPr>
            <w:noProof/>
          </w:rPr>
        </w:pPr>
        <w:r>
          <w:t xml:space="preserve">KPMG  |  </w:t>
        </w:r>
        <w:r>
          <w:fldChar w:fldCharType="begin"/>
        </w:r>
        <w:r>
          <w:instrText xml:space="preserve"> PAGE   \* MERGEFORMAT </w:instrText>
        </w:r>
        <w:r>
          <w:fldChar w:fldCharType="separate"/>
        </w:r>
        <w:r w:rsidR="00B3062E">
          <w:rPr>
            <w:noProof/>
          </w:rPr>
          <w:t>53</w:t>
        </w:r>
        <w:r>
          <w:rPr>
            <w:noProof/>
          </w:rPr>
          <w:fldChar w:fldCharType="end"/>
        </w:r>
      </w:p>
      <w:p w14:paraId="41093F66" w14:textId="77777777" w:rsidR="00CD2FF3" w:rsidRDefault="00CD2FF3" w:rsidP="00F6670E">
        <w:pPr>
          <w:pStyle w:val="Footer"/>
        </w:pPr>
        <w:r w:rsidRPr="007E23D9">
          <w:t>© 201</w:t>
        </w:r>
        <w:r>
          <w:t>9</w:t>
        </w:r>
        <w:r w:rsidRPr="007E23D9">
          <w:t xml:space="preserve"> KPMG, an Australian </w:t>
        </w:r>
        <w:proofErr w:type="gramStart"/>
        <w:r w:rsidRPr="007E23D9">
          <w:t>partnership</w:t>
        </w:r>
        <w:proofErr w:type="gramEnd"/>
        <w:r w:rsidRPr="007E23D9">
          <w:t xml:space="preserve"> and a member firm of the KPMG network of independent member firms affiliated with</w:t>
        </w:r>
        <w:r>
          <w:t xml:space="preserve"> KPMG International Cooperative </w:t>
        </w:r>
        <w:r w:rsidRPr="007E23D9">
          <w:t>(“KPMG</w:t>
        </w:r>
        <w:r>
          <w:t> </w:t>
        </w:r>
        <w:r w:rsidRPr="007E23D9">
          <w:t>International”), a Swiss entity. All rights reserved. The KPMG name and logo are registered trademarks or trademarks of KPMG International. Liability limited by a scheme approved under Professional Standards Legislation.</w:t>
        </w:r>
      </w:p>
    </w:sdtContent>
  </w:sdt>
  <w:p w14:paraId="1AD20CF1" w14:textId="77777777" w:rsidR="00CD2FF3" w:rsidRPr="007E23D9" w:rsidRDefault="00CD2FF3" w:rsidP="008F5357">
    <w:pPr>
      <w:pStyle w:val="Footer"/>
    </w:pPr>
    <w:r w:rsidRPr="008F5357">
      <w:t>Document Classification: KPMG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5658" w14:textId="77777777" w:rsidR="00CD2FF3" w:rsidRPr="0086401A" w:rsidRDefault="00CD2FF3" w:rsidP="00863105">
    <w:pPr>
      <w:spacing w:after="720"/>
      <w:rPr>
        <w:rStyle w:val="White"/>
        <w:b/>
        <w:color w:val="00338D" w:themeColor="text2"/>
      </w:rPr>
    </w:pPr>
    <w:r w:rsidRPr="0086401A">
      <w:rPr>
        <w:rStyle w:val="White"/>
        <w:b/>
        <w:color w:val="00338D" w:themeColor="text2"/>
      </w:rPr>
      <w:t>www.kpmg.com.au</w:t>
    </w:r>
  </w:p>
  <w:sdt>
    <w:sdtPr>
      <w:id w:val="195282874"/>
      <w:docPartObj>
        <w:docPartGallery w:val="Page Numbers (Bottom of Page)"/>
        <w:docPartUnique/>
      </w:docPartObj>
    </w:sdtPr>
    <w:sdtEndPr/>
    <w:sdtContent>
      <w:p w14:paraId="2A522737" w14:textId="77777777" w:rsidR="00CD2FF3" w:rsidRDefault="00CD2FF3" w:rsidP="00C262AE">
        <w:pPr>
          <w:pStyle w:val="Footer"/>
          <w:jc w:val="center"/>
          <w:rPr>
            <w:noProof/>
          </w:rPr>
        </w:pPr>
      </w:p>
      <w:p w14:paraId="2CB73A21" w14:textId="77777777" w:rsidR="00CD2FF3" w:rsidRDefault="00CD2FF3" w:rsidP="00C262AE">
        <w:pPr>
          <w:pStyle w:val="Footer"/>
        </w:pPr>
        <w:r w:rsidRPr="007E23D9">
          <w:t>© 201</w:t>
        </w:r>
        <w:r>
          <w:t>9</w:t>
        </w:r>
        <w:r w:rsidRPr="007E23D9">
          <w:t xml:space="preserve"> KPMG, an Australian </w:t>
        </w:r>
        <w:proofErr w:type="gramStart"/>
        <w:r w:rsidRPr="007E23D9">
          <w:t>partnership</w:t>
        </w:r>
        <w:proofErr w:type="gramEnd"/>
        <w:r w:rsidRPr="007E23D9">
          <w:t xml:space="preserve"> and a member firm of the KPMG network of independent member firms affiliated with</w:t>
        </w:r>
        <w:r>
          <w:t xml:space="preserve"> KPMG International Cooperative </w:t>
        </w:r>
        <w:r w:rsidRPr="007E23D9">
          <w:t>(“KPMG</w:t>
        </w:r>
        <w:r>
          <w:t> </w:t>
        </w:r>
        <w:r w:rsidRPr="007E23D9">
          <w:t>International”), a Swiss entity. All rights reserved. The KPMG name and logo are registered trademarks or trademarks of KPMG International. Liability limited by a scheme approved under Professional Standards Legislation.</w:t>
        </w:r>
      </w:p>
    </w:sdtContent>
  </w:sdt>
  <w:p w14:paraId="3AD31271" w14:textId="2FE0AF24" w:rsidR="00CD2FF3" w:rsidRPr="0034596F" w:rsidRDefault="00CD2FF3" w:rsidP="00F6670E">
    <w:pPr>
      <w:pStyle w:val="Footer"/>
      <w:rPr>
        <w:rStyle w:val="White"/>
        <w:color w:val="595959" w:themeColor="text1" w:themeTint="A6"/>
      </w:rPr>
    </w:pPr>
    <w:r w:rsidRPr="008F5357">
      <w:t>Document Classification: KPMG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A114" w14:textId="77777777" w:rsidR="009804D0" w:rsidRDefault="009804D0" w:rsidP="004A3F32">
      <w:pPr>
        <w:spacing w:after="0"/>
      </w:pPr>
      <w:r>
        <w:separator/>
      </w:r>
    </w:p>
  </w:footnote>
  <w:footnote w:type="continuationSeparator" w:id="0">
    <w:p w14:paraId="5B9A5ED7" w14:textId="77777777" w:rsidR="009804D0" w:rsidRDefault="009804D0" w:rsidP="004A3F32">
      <w:pPr>
        <w:spacing w:after="0"/>
      </w:pPr>
      <w:r>
        <w:continuationSeparator/>
      </w:r>
    </w:p>
  </w:footnote>
  <w:footnote w:type="continuationNotice" w:id="1">
    <w:p w14:paraId="352DDCDB" w14:textId="77777777" w:rsidR="009804D0" w:rsidRDefault="009804D0">
      <w:pPr>
        <w:spacing w:before="0" w:after="0"/>
      </w:pPr>
    </w:p>
  </w:footnote>
  <w:footnote w:id="2">
    <w:p w14:paraId="4CF4136E" w14:textId="42D7737C" w:rsidR="006B4FF4" w:rsidRPr="00F411C2" w:rsidRDefault="00CD2FF3" w:rsidP="0027584B">
      <w:pPr>
        <w:pStyle w:val="FootnoteText"/>
      </w:pPr>
      <w:r w:rsidRPr="00A5717A">
        <w:t xml:space="preserve">* </w:t>
      </w:r>
      <w:hyperlink r:id="rId1" w:history="1"/>
      <w:r w:rsidR="006B4FF4">
        <w:t xml:space="preserve">Department of </w:t>
      </w:r>
      <w:r w:rsidR="00370D38">
        <w:t>Agriculture and Fisheries</w:t>
      </w:r>
      <w:r w:rsidR="00F411C2">
        <w:t>,</w:t>
      </w:r>
      <w:r w:rsidR="00DC51CD">
        <w:t xml:space="preserve"> </w:t>
      </w:r>
      <w:proofErr w:type="spellStart"/>
      <w:r w:rsidR="00F411C2">
        <w:rPr>
          <w:i/>
          <w:iCs/>
        </w:rPr>
        <w:t>AgTrends</w:t>
      </w:r>
      <w:proofErr w:type="spellEnd"/>
      <w:r w:rsidR="00F411C2">
        <w:rPr>
          <w:i/>
          <w:iCs/>
        </w:rPr>
        <w:t>,</w:t>
      </w:r>
      <w:r w:rsidR="000C2CF4" w:rsidRPr="000C2CF4">
        <w:t xml:space="preserve"> </w:t>
      </w:r>
      <w:r w:rsidR="000C2CF4">
        <w:t>Queensland Government,</w:t>
      </w:r>
      <w:r w:rsidR="00F411C2">
        <w:rPr>
          <w:i/>
          <w:iCs/>
        </w:rPr>
        <w:t xml:space="preserve"> </w:t>
      </w:r>
      <w:r w:rsidR="009D57DD">
        <w:t>accessed 2018/19</w:t>
      </w:r>
      <w:r w:rsidR="001969D9">
        <w:t xml:space="preserve">. </w:t>
      </w:r>
    </w:p>
    <w:p w14:paraId="44AA2AF0" w14:textId="01ED157F" w:rsidR="00D56E91" w:rsidRPr="00DB6659" w:rsidRDefault="00CD2FF3" w:rsidP="0027584B">
      <w:pPr>
        <w:pStyle w:val="FootnoteText"/>
      </w:pPr>
      <w:r w:rsidRPr="00A5717A">
        <w:rPr>
          <w:rStyle w:val="FootnoteReference"/>
        </w:rPr>
        <w:footnoteRef/>
      </w:r>
      <w:r w:rsidR="00D56E91">
        <w:t xml:space="preserve">Australian Bureau of Statistics 2015, </w:t>
      </w:r>
      <w:r w:rsidR="00DB6659">
        <w:rPr>
          <w:i/>
          <w:iCs/>
        </w:rPr>
        <w:t xml:space="preserve">Agriculture Commodities, </w:t>
      </w:r>
      <w:r w:rsidR="00DB6659">
        <w:t xml:space="preserve">Cat. no. 7121.0, Australian Bureau of Statistics, </w:t>
      </w:r>
      <w:r w:rsidR="00827744">
        <w:t xml:space="preserve">accessed 2018/19. </w:t>
      </w:r>
    </w:p>
  </w:footnote>
  <w:footnote w:id="3">
    <w:p w14:paraId="6BA4E46A" w14:textId="7EC79A03" w:rsidR="00CD2FF3" w:rsidRPr="006A5AB3" w:rsidRDefault="00CD2FF3" w:rsidP="0027584B">
      <w:pPr>
        <w:pStyle w:val="FootnoteText"/>
      </w:pPr>
      <w:r w:rsidRPr="00A5717A">
        <w:rPr>
          <w:rStyle w:val="FootnoteReference"/>
        </w:rPr>
        <w:footnoteRef/>
      </w:r>
      <w:r w:rsidRPr="00A5717A">
        <w:t xml:space="preserve"> </w:t>
      </w:r>
      <w:r w:rsidR="006A5AB3">
        <w:t>Department of Agriculture and Fisheries</w:t>
      </w:r>
      <w:r w:rsidR="004D171C">
        <w:t xml:space="preserve"> 2018</w:t>
      </w:r>
      <w:r w:rsidR="006A5AB3">
        <w:t xml:space="preserve">, </w:t>
      </w:r>
      <w:r w:rsidR="006A5AB3">
        <w:rPr>
          <w:i/>
          <w:iCs/>
        </w:rPr>
        <w:t>Queensland agriculture snapshot 2018</w:t>
      </w:r>
      <w:r w:rsidR="006A5AB3">
        <w:t xml:space="preserve">, Queensland Government, </w:t>
      </w:r>
      <w:r w:rsidR="002F54E1">
        <w:t>accessed 2018/19, &lt;</w:t>
      </w:r>
      <w:r w:rsidR="00650354" w:rsidRPr="00650354">
        <w:t>https://www.daf.qld.gov.au/__data/assets/pdf_file/0007/1383928/State-of-Agriculture-Report.pdf</w:t>
      </w:r>
      <w:r w:rsidR="00650354">
        <w:t xml:space="preserve">&gt;. </w:t>
      </w:r>
    </w:p>
  </w:footnote>
  <w:footnote w:id="4">
    <w:p w14:paraId="2FDBA5A1" w14:textId="01BB921D" w:rsidR="00CD2FF3" w:rsidRPr="00A5717A" w:rsidRDefault="00CD2FF3" w:rsidP="0027584B">
      <w:pPr>
        <w:pStyle w:val="FootnoteText"/>
      </w:pPr>
      <w:r w:rsidRPr="00A5717A">
        <w:rPr>
          <w:rStyle w:val="FootnoteReference"/>
        </w:rPr>
        <w:footnoteRef/>
      </w:r>
      <w:r w:rsidRPr="00A5717A">
        <w:t xml:space="preserve"> </w:t>
      </w:r>
      <w:r w:rsidR="00ED1B81">
        <w:t>Department of Agriculture and Fisheries</w:t>
      </w:r>
      <w:r w:rsidR="00F97A92">
        <w:t xml:space="preserve"> 2018</w:t>
      </w:r>
      <w:r w:rsidR="00ED1B81">
        <w:t>,</w:t>
      </w:r>
      <w:r w:rsidRPr="00A5717A">
        <w:t xml:space="preserve"> </w:t>
      </w:r>
      <w:bookmarkStart w:id="7" w:name="OLE_LINK3"/>
      <w:r w:rsidRPr="00A5717A">
        <w:t>as above.</w:t>
      </w:r>
      <w:bookmarkEnd w:id="7"/>
    </w:p>
  </w:footnote>
  <w:footnote w:id="5">
    <w:p w14:paraId="186DD35A" w14:textId="5366B5B3" w:rsidR="00CD2FF3" w:rsidRDefault="00CD2FF3" w:rsidP="0027584B">
      <w:pPr>
        <w:pStyle w:val="FootnoteText"/>
      </w:pPr>
      <w:r w:rsidRPr="00A5717A">
        <w:rPr>
          <w:rStyle w:val="FootnoteReference"/>
        </w:rPr>
        <w:footnoteRef/>
      </w:r>
      <w:r w:rsidRPr="00A5717A">
        <w:t xml:space="preserve"> </w:t>
      </w:r>
      <w:r w:rsidR="00ED1B81">
        <w:t>Department of Agriculture and Fisheries</w:t>
      </w:r>
      <w:r w:rsidR="00F97A92">
        <w:t xml:space="preserve"> 2018</w:t>
      </w:r>
      <w:r w:rsidR="00ED1B81">
        <w:t>,</w:t>
      </w:r>
      <w:r w:rsidRPr="00A5717A">
        <w:t xml:space="preserve"> as above.</w:t>
      </w:r>
    </w:p>
  </w:footnote>
  <w:footnote w:id="6">
    <w:p w14:paraId="4851F092" w14:textId="0D07D5E4" w:rsidR="00CD2FF3" w:rsidRPr="00A5717A" w:rsidRDefault="00CD2FF3" w:rsidP="0027584B">
      <w:pPr>
        <w:pStyle w:val="FootnoteText"/>
      </w:pPr>
      <w:r w:rsidRPr="00A5717A">
        <w:rPr>
          <w:rStyle w:val="FootnoteReference"/>
        </w:rPr>
        <w:footnoteRef/>
      </w:r>
      <w:r w:rsidRPr="00A5717A">
        <w:t xml:space="preserve"> </w:t>
      </w:r>
      <w:r w:rsidR="00216590">
        <w:t>Queensland Fire and Emergency Services</w:t>
      </w:r>
      <w:r w:rsidR="00C64D6D">
        <w:t xml:space="preserve"> 2017</w:t>
      </w:r>
      <w:r w:rsidR="00216590">
        <w:t xml:space="preserve">, </w:t>
      </w:r>
      <w:r w:rsidR="00C64D6D">
        <w:rPr>
          <w:i/>
          <w:iCs/>
        </w:rPr>
        <w:t>State Natural Hazard Risk Assessment</w:t>
      </w:r>
      <w:r w:rsidR="006807EE">
        <w:rPr>
          <w:i/>
          <w:iCs/>
        </w:rPr>
        <w:t xml:space="preserve">, </w:t>
      </w:r>
      <w:r w:rsidR="00324C5C">
        <w:t>Queensland Government, accessed 2018/19, &lt;</w:t>
      </w:r>
      <w:r w:rsidRPr="00A5717A">
        <w:t>https://www.disaster.qld.gov.au/cdmp/Documents/Emergency-Risk-Mgmt/QLD-State-Natural-Risk-Assessment-2017.pdf</w:t>
      </w:r>
      <w:r w:rsidR="00324C5C">
        <w:t>&gt;.</w:t>
      </w:r>
    </w:p>
  </w:footnote>
  <w:footnote w:id="7">
    <w:p w14:paraId="0A86F8D1" w14:textId="1CF1D7B7" w:rsidR="00CD2FF3" w:rsidRPr="00A5717A" w:rsidRDefault="00CD2FF3" w:rsidP="0027584B">
      <w:pPr>
        <w:pStyle w:val="FootnoteText"/>
      </w:pPr>
      <w:r w:rsidRPr="00A5717A">
        <w:rPr>
          <w:rStyle w:val="FootnoteReference"/>
        </w:rPr>
        <w:footnoteRef/>
      </w:r>
      <w:r w:rsidRPr="00A5717A">
        <w:t xml:space="preserve"> </w:t>
      </w:r>
      <w:r w:rsidR="0043527F">
        <w:t xml:space="preserve">The Long Paddock 2021, </w:t>
      </w:r>
      <w:r w:rsidRPr="00101D49">
        <w:rPr>
          <w:i/>
          <w:iCs/>
        </w:rPr>
        <w:t xml:space="preserve">Drought </w:t>
      </w:r>
      <w:r w:rsidR="00101D49" w:rsidRPr="00101D49">
        <w:rPr>
          <w:i/>
          <w:iCs/>
        </w:rPr>
        <w:t>D</w:t>
      </w:r>
      <w:r w:rsidRPr="00101D49">
        <w:rPr>
          <w:i/>
          <w:iCs/>
        </w:rPr>
        <w:t xml:space="preserve">eclarations </w:t>
      </w:r>
      <w:r w:rsidR="00101D49" w:rsidRPr="00101D49">
        <w:rPr>
          <w:i/>
          <w:iCs/>
        </w:rPr>
        <w:t>A</w:t>
      </w:r>
      <w:r w:rsidRPr="00101D49">
        <w:rPr>
          <w:i/>
          <w:iCs/>
        </w:rPr>
        <w:t>rchive</w:t>
      </w:r>
      <w:r w:rsidR="00705EB6">
        <w:rPr>
          <w:i/>
          <w:iCs/>
        </w:rPr>
        <w:t xml:space="preserve">, </w:t>
      </w:r>
      <w:r w:rsidR="00705EB6">
        <w:t>Queensland Government, a</w:t>
      </w:r>
      <w:r w:rsidR="00357152">
        <w:t xml:space="preserve">ccessed </w:t>
      </w:r>
      <w:r w:rsidR="007F3D8D">
        <w:t>2018/19, &lt;</w:t>
      </w:r>
      <w:r w:rsidRPr="00A5717A">
        <w:t>https://www.longpaddock.qld.gov.au/drought/archive/</w:t>
      </w:r>
      <w:r w:rsidR="007F3D8D">
        <w:t>&gt;.</w:t>
      </w:r>
    </w:p>
  </w:footnote>
  <w:footnote w:id="8">
    <w:p w14:paraId="7704335A" w14:textId="7B312393" w:rsidR="00CD2FF3" w:rsidRPr="00A5717A" w:rsidRDefault="00CD2FF3" w:rsidP="0027584B">
      <w:pPr>
        <w:pStyle w:val="FootnoteText"/>
      </w:pPr>
      <w:r w:rsidRPr="00A5717A">
        <w:rPr>
          <w:rStyle w:val="FootnoteReference"/>
        </w:rPr>
        <w:footnoteRef/>
      </w:r>
      <w:r w:rsidRPr="00A5717A">
        <w:t xml:space="preserve"> Queensland </w:t>
      </w:r>
      <w:proofErr w:type="spellStart"/>
      <w:r w:rsidRPr="00A5717A">
        <w:t>AgTrends</w:t>
      </w:r>
      <w:proofErr w:type="spellEnd"/>
      <w:r w:rsidR="00800FB3">
        <w:t xml:space="preserve"> 2017,</w:t>
      </w:r>
      <w:r w:rsidR="00FE3052">
        <w:t xml:space="preserve"> </w:t>
      </w:r>
      <w:r w:rsidR="00FE3052">
        <w:rPr>
          <w:i/>
          <w:iCs/>
        </w:rPr>
        <w:t xml:space="preserve">Queensland </w:t>
      </w:r>
      <w:proofErr w:type="spellStart"/>
      <w:r w:rsidR="00FE3052">
        <w:rPr>
          <w:i/>
          <w:iCs/>
        </w:rPr>
        <w:t>AgTrends</w:t>
      </w:r>
      <w:proofErr w:type="spellEnd"/>
      <w:r w:rsidR="00FE3052">
        <w:rPr>
          <w:i/>
          <w:iCs/>
        </w:rPr>
        <w:t xml:space="preserve"> 2017-18</w:t>
      </w:r>
      <w:r w:rsidR="00767FE6">
        <w:t xml:space="preserve">, </w:t>
      </w:r>
      <w:r w:rsidR="00767FE6" w:rsidRPr="00767FE6">
        <w:t>Queen</w:t>
      </w:r>
      <w:r w:rsidR="00767FE6">
        <w:t xml:space="preserve">sland Government, accessed 2018/19, </w:t>
      </w:r>
      <w:r w:rsidRPr="00A5717A">
        <w:t>&lt;https://publications.qld.gov.au/dataset/8c54d4c7-4543-41b8-8328-3dd0f884e0cd/resource/72ac3352-0c5c-496e-843d-d2f5478c911b/download/qld-agtrends-2017-18.pdf.&gt;</w:t>
      </w:r>
    </w:p>
  </w:footnote>
  <w:footnote w:id="9">
    <w:p w14:paraId="77330432" w14:textId="2C9531A5" w:rsidR="00CD2FF3" w:rsidRPr="000F0260" w:rsidRDefault="00CD2FF3" w:rsidP="00384F05">
      <w:pPr>
        <w:pStyle w:val="FootnoteText"/>
      </w:pPr>
      <w:r w:rsidRPr="00A5717A">
        <w:rPr>
          <w:rStyle w:val="FootnoteReference"/>
        </w:rPr>
        <w:footnoteRef/>
      </w:r>
      <w:r w:rsidRPr="00A5717A">
        <w:t xml:space="preserve"> </w:t>
      </w:r>
      <w:r w:rsidR="00924931">
        <w:t xml:space="preserve">Get Ready Queensland, </w:t>
      </w:r>
      <w:r w:rsidR="000F0260">
        <w:rPr>
          <w:i/>
          <w:iCs/>
        </w:rPr>
        <w:t xml:space="preserve">Natural Disasters, </w:t>
      </w:r>
      <w:r w:rsidR="00334F4B">
        <w:t xml:space="preserve">Queensland Government, accessed 2018/19. </w:t>
      </w:r>
    </w:p>
  </w:footnote>
  <w:footnote w:id="10">
    <w:p w14:paraId="7B34DFC8" w14:textId="4C79B01E" w:rsidR="00CD2FF3" w:rsidRDefault="00CD2FF3" w:rsidP="00384F05">
      <w:pPr>
        <w:pStyle w:val="FootnoteText"/>
      </w:pPr>
      <w:r w:rsidRPr="00A5717A">
        <w:rPr>
          <w:rStyle w:val="FootnoteReference"/>
        </w:rPr>
        <w:footnoteRef/>
      </w:r>
      <w:r w:rsidRPr="00A5717A">
        <w:t xml:space="preserve"> </w:t>
      </w:r>
      <w:r w:rsidR="00D16D24">
        <w:t xml:space="preserve">Department of Environment and Heritage Protection 2017, </w:t>
      </w:r>
      <w:r w:rsidR="00D16D24">
        <w:rPr>
          <w:i/>
          <w:iCs/>
        </w:rPr>
        <w:t xml:space="preserve">Queensland Climate Adaptation Strategy, </w:t>
      </w:r>
      <w:r w:rsidR="00D16D24">
        <w:t>Queensland Government, accessed 2018/19, &lt;</w:t>
      </w:r>
      <w:r w:rsidRPr="00A5717A">
        <w:t>https://www.qld.gov.au/__data/assets/pdf_file/0027/67626/agricultural-sector-adaption-plan.pdf</w:t>
      </w:r>
      <w:r w:rsidR="00D16D24">
        <w:t>&gt;.</w:t>
      </w:r>
    </w:p>
  </w:footnote>
  <w:footnote w:id="11">
    <w:p w14:paraId="3679F1F8" w14:textId="2E2E085F" w:rsidR="00CD2FF3" w:rsidRPr="00A5717A" w:rsidRDefault="00CD2FF3" w:rsidP="00384F05">
      <w:pPr>
        <w:pStyle w:val="FootnoteText"/>
      </w:pPr>
      <w:r w:rsidRPr="00A5717A">
        <w:rPr>
          <w:rStyle w:val="FootnoteReference"/>
        </w:rPr>
        <w:footnoteRef/>
      </w:r>
      <w:r w:rsidRPr="00A5717A">
        <w:t xml:space="preserve"> </w:t>
      </w:r>
      <w:r w:rsidR="00EA0C70">
        <w:t xml:space="preserve">Queensland </w:t>
      </w:r>
      <w:proofErr w:type="spellStart"/>
      <w:r w:rsidR="00EA0C70">
        <w:t>Labor</w:t>
      </w:r>
      <w:proofErr w:type="spellEnd"/>
      <w:r w:rsidR="00EA0C70">
        <w:t xml:space="preserve"> 2017,</w:t>
      </w:r>
      <w:r w:rsidR="00EA0C70" w:rsidRPr="00EA0C70">
        <w:rPr>
          <w:i/>
          <w:iCs/>
        </w:rPr>
        <w:t xml:space="preserve"> </w:t>
      </w:r>
      <w:r w:rsidRPr="00EA0C70">
        <w:rPr>
          <w:i/>
          <w:iCs/>
        </w:rPr>
        <w:t>Driving Queensland Agriculture and Rural Jobs Growth</w:t>
      </w:r>
      <w:r w:rsidR="00EA0C70">
        <w:t xml:space="preserve">, Queensland </w:t>
      </w:r>
      <w:proofErr w:type="spellStart"/>
      <w:r w:rsidR="00EA0C70">
        <w:t>Labor</w:t>
      </w:r>
      <w:proofErr w:type="spellEnd"/>
      <w:r w:rsidR="00EA0C70">
        <w:t xml:space="preserve"> Party, </w:t>
      </w:r>
      <w:r w:rsidR="00F472F2">
        <w:t>accessed 2018/19, &lt;</w:t>
      </w:r>
      <w:r w:rsidRPr="009F7C45">
        <w:t>https://www.queenslandlabor.org/media/20232/alpq-driving-queensland-agriculture-policy.pdf</w:t>
      </w:r>
      <w:r w:rsidR="00F472F2">
        <w:t>&gt;.</w:t>
      </w:r>
    </w:p>
  </w:footnote>
  <w:footnote w:id="12">
    <w:p w14:paraId="7F4489BC" w14:textId="77E049CB" w:rsidR="00CD2FF3" w:rsidRPr="00A5717A" w:rsidRDefault="00CD2FF3" w:rsidP="00384F05">
      <w:pPr>
        <w:pStyle w:val="FootnoteText"/>
      </w:pPr>
      <w:r w:rsidRPr="00A5717A">
        <w:rPr>
          <w:rStyle w:val="FootnoteReference"/>
        </w:rPr>
        <w:footnoteRef/>
      </w:r>
      <w:r w:rsidRPr="00A5717A">
        <w:t xml:space="preserve"> </w:t>
      </w:r>
      <w:r w:rsidR="0069257D" w:rsidRPr="00A5717A">
        <w:t>Department of Agriculture and Fisheries</w:t>
      </w:r>
      <w:r w:rsidR="0069257D">
        <w:t xml:space="preserve">, </w:t>
      </w:r>
      <w:r w:rsidRPr="00A5717A">
        <w:t xml:space="preserve">QFF briefing note to Dr Beth Woods, Director-General, dated 10 February 2018. </w:t>
      </w:r>
    </w:p>
  </w:footnote>
  <w:footnote w:id="13">
    <w:p w14:paraId="0364FEEA" w14:textId="77777777" w:rsidR="00CD2FF3" w:rsidRDefault="00CD2FF3" w:rsidP="00384F05">
      <w:pPr>
        <w:pStyle w:val="FootnoteText"/>
      </w:pPr>
      <w:r w:rsidRPr="00A5717A">
        <w:rPr>
          <w:rStyle w:val="FootnoteReference"/>
        </w:rPr>
        <w:footnoteRef/>
      </w:r>
      <w:r w:rsidRPr="00A5717A">
        <w:t xml:space="preserve"> Department of Agriculture and Fisheries contributions.</w:t>
      </w:r>
    </w:p>
  </w:footnote>
  <w:footnote w:id="14">
    <w:p w14:paraId="5494162C" w14:textId="77777777" w:rsidR="00CD2FF3" w:rsidRDefault="00CD2FF3" w:rsidP="00FC772B">
      <w:pPr>
        <w:pStyle w:val="FootnoteText"/>
      </w:pPr>
      <w:r>
        <w:rPr>
          <w:rStyle w:val="FootnoteReference"/>
        </w:rPr>
        <w:footnoteRef/>
      </w:r>
      <w:r>
        <w:t xml:space="preserve"> </w:t>
      </w:r>
      <w:r w:rsidRPr="00623BE3">
        <w:rPr>
          <w:rFonts w:cs="Arial"/>
        </w:rPr>
        <w:t xml:space="preserve">The presence of incentives for individuals to act in ways that incur costs that they do not have to bear (often in the context of insurance).  Encompasses those instances where the chance of loss is increased by an </w:t>
      </w:r>
      <w:r w:rsidRPr="00623BE3">
        <w:rPr>
          <w:rFonts w:cs="Arial"/>
          <w:b/>
        </w:rPr>
        <w:t>insured</w:t>
      </w:r>
      <w:r w:rsidRPr="00623BE3">
        <w:rPr>
          <w:rFonts w:cs="Arial"/>
        </w:rPr>
        <w:t xml:space="preserve">'s carelessness, incompetence, recklessness, indifference to loss or an insured's fraudulent nature.  For example, because someone has insured their house against burglary, they may not have the incentive to be careful to protect their property, unless the </w:t>
      </w:r>
      <w:r w:rsidRPr="00623BE3">
        <w:rPr>
          <w:rFonts w:cs="Arial"/>
          <w:b/>
        </w:rPr>
        <w:t>insurer</w:t>
      </w:r>
      <w:r w:rsidRPr="00623BE3">
        <w:rPr>
          <w:rFonts w:cs="Arial"/>
        </w:rPr>
        <w:t xml:space="preserve"> underwrites the risk to allow for this.</w:t>
      </w:r>
    </w:p>
  </w:footnote>
  <w:footnote w:id="15">
    <w:p w14:paraId="5023748B" w14:textId="23892E32" w:rsidR="00CD2FF3" w:rsidRPr="00FD3A92" w:rsidRDefault="00CD2FF3" w:rsidP="00FC772B">
      <w:pPr>
        <w:pStyle w:val="FootnoteText"/>
        <w:rPr>
          <w:szCs w:val="18"/>
        </w:rPr>
      </w:pPr>
      <w:r w:rsidRPr="00FD3A92">
        <w:rPr>
          <w:rStyle w:val="FootnoteReference"/>
          <w:szCs w:val="18"/>
        </w:rPr>
        <w:footnoteRef/>
      </w:r>
      <w:r w:rsidRPr="00FD3A92">
        <w:rPr>
          <w:szCs w:val="18"/>
        </w:rPr>
        <w:t xml:space="preserve"> </w:t>
      </w:r>
      <w:proofErr w:type="spellStart"/>
      <w:r w:rsidR="00875348">
        <w:rPr>
          <w:szCs w:val="18"/>
        </w:rPr>
        <w:t>Latevo</w:t>
      </w:r>
      <w:proofErr w:type="spellEnd"/>
      <w:r w:rsidR="00875348">
        <w:rPr>
          <w:szCs w:val="18"/>
        </w:rPr>
        <w:t xml:space="preserve"> 2021, </w:t>
      </w:r>
      <w:r w:rsidR="00F26A16">
        <w:rPr>
          <w:szCs w:val="18"/>
        </w:rPr>
        <w:t>accessed 2018/19, &lt;</w:t>
      </w:r>
      <w:hyperlink r:id="rId2" w:history="1">
        <w:r w:rsidRPr="0076261C">
          <w:rPr>
            <w:rStyle w:val="Hyperlink"/>
            <w:color w:val="auto"/>
            <w:szCs w:val="18"/>
          </w:rPr>
          <w:t>https://latevo.com/</w:t>
        </w:r>
      </w:hyperlink>
      <w:r w:rsidR="00F26A16">
        <w:rPr>
          <w:szCs w:val="18"/>
        </w:rPr>
        <w:t xml:space="preserve">&gt;. </w:t>
      </w:r>
      <w:proofErr w:type="spellStart"/>
      <w:r w:rsidRPr="0076261C">
        <w:rPr>
          <w:rFonts w:cs="Helvetica"/>
          <w:szCs w:val="18"/>
          <w:lang w:val="en-US"/>
        </w:rPr>
        <w:t>Latevo</w:t>
      </w:r>
      <w:proofErr w:type="spellEnd"/>
      <w:r w:rsidRPr="0076261C">
        <w:rPr>
          <w:rFonts w:cs="Helvetica"/>
          <w:szCs w:val="18"/>
          <w:lang w:val="en-US"/>
        </w:rPr>
        <w:t xml:space="preserve"> Pty Ltd is Australia’s first MPCI provider and since 2014 we have evolved to offer crop income protection coverage </w:t>
      </w:r>
      <w:r w:rsidRPr="00FD3A92">
        <w:rPr>
          <w:rFonts w:cs="Helvetica"/>
          <w:szCs w:val="18"/>
          <w:lang w:val="en-US"/>
        </w:rPr>
        <w:t>for all types of seasons.</w:t>
      </w:r>
    </w:p>
  </w:footnote>
  <w:footnote w:id="16">
    <w:p w14:paraId="7B3ADB2C" w14:textId="43A466C1" w:rsidR="00CD2FF3" w:rsidRPr="00FD3A92" w:rsidRDefault="00CD2FF3" w:rsidP="00FC772B">
      <w:pPr>
        <w:pStyle w:val="FootnoteText"/>
        <w:rPr>
          <w:szCs w:val="18"/>
        </w:rPr>
      </w:pPr>
      <w:r w:rsidRPr="00FD3A92">
        <w:rPr>
          <w:rStyle w:val="FootnoteReference"/>
          <w:szCs w:val="18"/>
        </w:rPr>
        <w:footnoteRef/>
      </w:r>
      <w:r w:rsidRPr="00FD3A92">
        <w:rPr>
          <w:szCs w:val="18"/>
        </w:rPr>
        <w:t xml:space="preserve"> </w:t>
      </w:r>
      <w:r w:rsidR="00F00535">
        <w:rPr>
          <w:szCs w:val="18"/>
        </w:rPr>
        <w:t>Department of Agriculture, Water and the Environment</w:t>
      </w:r>
      <w:r w:rsidR="00C2242A">
        <w:rPr>
          <w:szCs w:val="18"/>
        </w:rPr>
        <w:t xml:space="preserve"> 2020</w:t>
      </w:r>
      <w:r w:rsidR="00F00535">
        <w:rPr>
          <w:szCs w:val="18"/>
        </w:rPr>
        <w:t xml:space="preserve">, </w:t>
      </w:r>
      <w:r w:rsidR="00C2242A">
        <w:rPr>
          <w:i/>
          <w:iCs/>
          <w:szCs w:val="18"/>
        </w:rPr>
        <w:t>Managing Farm Risk Program,</w:t>
      </w:r>
      <w:r w:rsidR="00921A36">
        <w:rPr>
          <w:i/>
          <w:iCs/>
          <w:szCs w:val="18"/>
        </w:rPr>
        <w:t xml:space="preserve"> </w:t>
      </w:r>
      <w:r w:rsidR="005038B2">
        <w:rPr>
          <w:szCs w:val="18"/>
        </w:rPr>
        <w:t xml:space="preserve">Australian Government, </w:t>
      </w:r>
      <w:r w:rsidR="00921A36">
        <w:rPr>
          <w:szCs w:val="18"/>
        </w:rPr>
        <w:t>accessed 2018/19, &lt;</w:t>
      </w:r>
      <w:r w:rsidRPr="00FD3A92">
        <w:rPr>
          <w:szCs w:val="18"/>
        </w:rPr>
        <w:t>http://agriculture.gov.au/ag-farm-food/drought/assistance/mfrp</w:t>
      </w:r>
      <w:r w:rsidR="00921A36">
        <w:rPr>
          <w:szCs w:val="18"/>
        </w:rPr>
        <w:t>&gt;.</w:t>
      </w:r>
    </w:p>
  </w:footnote>
  <w:footnote w:id="17">
    <w:p w14:paraId="1BF72FA8" w14:textId="77777777" w:rsidR="00CD2FF3" w:rsidRPr="00FD3A92" w:rsidRDefault="00CD2FF3" w:rsidP="00FC772B">
      <w:pPr>
        <w:spacing w:beforeLines="40" w:before="96" w:afterLines="40" w:after="96"/>
        <w:jc w:val="both"/>
        <w:rPr>
          <w:rFonts w:ascii="Univers 45 Light" w:hAnsi="Univers 45 Light" w:cs="Arial"/>
          <w:sz w:val="18"/>
          <w:szCs w:val="18"/>
        </w:rPr>
      </w:pPr>
      <w:r w:rsidRPr="00FD3A92">
        <w:rPr>
          <w:rStyle w:val="FootnoteReference"/>
          <w:rFonts w:ascii="Univers 45 Light" w:hAnsi="Univers 45 Light"/>
          <w:sz w:val="18"/>
          <w:szCs w:val="18"/>
        </w:rPr>
        <w:footnoteRef/>
      </w:r>
      <w:r w:rsidRPr="00FD3A92">
        <w:rPr>
          <w:rFonts w:ascii="Univers 45 Light" w:hAnsi="Univers 45 Light"/>
          <w:sz w:val="18"/>
          <w:szCs w:val="18"/>
        </w:rPr>
        <w:t xml:space="preserve"> </w:t>
      </w:r>
      <w:r w:rsidRPr="00FD3A92">
        <w:rPr>
          <w:rFonts w:ascii="Univers 45 Light" w:hAnsi="Univers 45 Light" w:cs="Arial"/>
          <w:b/>
          <w:sz w:val="18"/>
          <w:szCs w:val="18"/>
        </w:rPr>
        <w:t>Selection</w:t>
      </w:r>
      <w:r w:rsidRPr="00FD3A92">
        <w:rPr>
          <w:rFonts w:ascii="Univers 45 Light" w:hAnsi="Univers 45 Light" w:cs="Arial"/>
          <w:sz w:val="18"/>
          <w:szCs w:val="18"/>
        </w:rPr>
        <w:t xml:space="preserve"> refers to the group of customers that are attracted to a particular product, perhaps on the basis of price or benefits or a combination of the two.</w:t>
      </w:r>
    </w:p>
    <w:p w14:paraId="74EBFF7E" w14:textId="77777777" w:rsidR="00CD2FF3" w:rsidRPr="00FD3A92" w:rsidRDefault="00CD2FF3" w:rsidP="00FC772B">
      <w:pPr>
        <w:spacing w:beforeLines="40" w:before="96" w:afterLines="40" w:after="96"/>
        <w:jc w:val="both"/>
        <w:rPr>
          <w:rFonts w:ascii="Univers 45 Light" w:hAnsi="Univers 45 Light" w:cs="Arial"/>
          <w:sz w:val="18"/>
          <w:szCs w:val="18"/>
        </w:rPr>
      </w:pPr>
      <w:r w:rsidRPr="00FD3A92">
        <w:rPr>
          <w:rFonts w:ascii="Univers 45 Light" w:hAnsi="Univers 45 Light" w:cs="Arial"/>
          <w:sz w:val="18"/>
          <w:szCs w:val="18"/>
        </w:rPr>
        <w:t xml:space="preserve">Selection risk arises when the customer group attracted differs from that which was anticipated, so that </w:t>
      </w:r>
      <w:r w:rsidRPr="00FD3A92" w:rsidDel="00157F3F">
        <w:rPr>
          <w:rFonts w:ascii="Univers 45 Light" w:hAnsi="Univers 45 Light" w:cs="Arial"/>
          <w:sz w:val="18"/>
          <w:szCs w:val="18"/>
        </w:rPr>
        <w:t xml:space="preserve">situation where consumers deliberately choose a specific insurance due to its price and through that the process </w:t>
      </w:r>
      <w:r w:rsidRPr="00FD3A92">
        <w:rPr>
          <w:rFonts w:ascii="Univers 45 Light" w:hAnsi="Univers 45 Light" w:cs="Arial"/>
          <w:sz w:val="18"/>
          <w:szCs w:val="18"/>
        </w:rPr>
        <w:t xml:space="preserve">the </w:t>
      </w:r>
      <w:r w:rsidRPr="00FD3A92">
        <w:rPr>
          <w:rFonts w:ascii="Univers 45 Light" w:hAnsi="Univers 45 Light" w:cs="Arial"/>
          <w:b/>
          <w:sz w:val="18"/>
          <w:szCs w:val="18"/>
        </w:rPr>
        <w:t>insurer</w:t>
      </w:r>
      <w:r w:rsidRPr="00FD3A92">
        <w:rPr>
          <w:rFonts w:ascii="Univers 45 Light" w:hAnsi="Univers 45 Light" w:cs="Arial"/>
          <w:sz w:val="18"/>
          <w:szCs w:val="18"/>
        </w:rPr>
        <w:t xml:space="preserve"> underwrites a greater volume of less profitable business than initially expected or planned.</w:t>
      </w:r>
    </w:p>
    <w:p w14:paraId="1CB57F35" w14:textId="77777777" w:rsidR="00CD2FF3" w:rsidRDefault="00CD2FF3" w:rsidP="00FC772B">
      <w:pPr>
        <w:pStyle w:val="FootnoteText"/>
      </w:pPr>
      <w:r w:rsidRPr="00FD3A92">
        <w:rPr>
          <w:rFonts w:cs="Arial"/>
          <w:szCs w:val="18"/>
        </w:rPr>
        <w:t xml:space="preserve">The risk that an insurer’s product attracts worse than average risks is termed selection risk, and generally arises if a significant </w:t>
      </w:r>
      <w:r w:rsidRPr="00FD3A92">
        <w:rPr>
          <w:rFonts w:cs="Arial"/>
          <w:b/>
          <w:szCs w:val="18"/>
        </w:rPr>
        <w:t>risk factor</w:t>
      </w:r>
      <w:r w:rsidRPr="00FD3A92">
        <w:rPr>
          <w:rFonts w:cs="Arial"/>
          <w:szCs w:val="18"/>
        </w:rPr>
        <w:t xml:space="preserve"> has not been accounted for in the benefit design or pricing structure</w:t>
      </w:r>
      <w:r w:rsidRPr="00FD3A92">
        <w:rPr>
          <w:rFonts w:cs="Arial"/>
          <w:b/>
          <w:szCs w:val="18"/>
        </w:rPr>
        <w:t xml:space="preserve">. </w:t>
      </w:r>
      <w:r w:rsidRPr="00FD3A92">
        <w:rPr>
          <w:rFonts w:cs="Arial"/>
          <w:szCs w:val="18"/>
        </w:rPr>
        <w:t xml:space="preserve">This is typically dependent upon the relative pricing and product design of competitors. </w:t>
      </w:r>
      <w:r w:rsidRPr="00FD3A92">
        <w:rPr>
          <w:rFonts w:cs="Arial"/>
          <w:b/>
          <w:szCs w:val="18"/>
        </w:rPr>
        <w:t xml:space="preserve"> </w:t>
      </w:r>
      <w:r w:rsidRPr="00FD3A92">
        <w:rPr>
          <w:rFonts w:cs="Arial"/>
          <w:szCs w:val="18"/>
        </w:rPr>
        <w:t xml:space="preserve">Also referred to as </w:t>
      </w:r>
      <w:r w:rsidRPr="00FD3A92">
        <w:rPr>
          <w:rFonts w:cs="Arial"/>
          <w:b/>
          <w:szCs w:val="18"/>
        </w:rPr>
        <w:t xml:space="preserve">adverse selection </w:t>
      </w:r>
      <w:r w:rsidRPr="00FD3A92">
        <w:rPr>
          <w:rFonts w:cs="Arial"/>
          <w:szCs w:val="18"/>
        </w:rPr>
        <w:t>and</w:t>
      </w:r>
      <w:r w:rsidRPr="00FD3A92">
        <w:rPr>
          <w:rFonts w:cs="Arial"/>
          <w:b/>
          <w:szCs w:val="18"/>
        </w:rPr>
        <w:t xml:space="preserve"> anti-selection</w:t>
      </w:r>
      <w:r w:rsidRPr="00FD3A92">
        <w:rPr>
          <w:rFonts w:cs="Arial"/>
          <w:szCs w:val="18"/>
        </w:rPr>
        <w:t>.</w:t>
      </w:r>
    </w:p>
  </w:footnote>
  <w:footnote w:id="18">
    <w:p w14:paraId="79DDE699" w14:textId="3EE85819" w:rsidR="00CD2FF3" w:rsidRDefault="00CD2FF3" w:rsidP="003916B7">
      <w:pPr>
        <w:pStyle w:val="FootnoteText"/>
      </w:pPr>
      <w:r>
        <w:rPr>
          <w:rStyle w:val="FootnoteReference"/>
        </w:rPr>
        <w:footnoteRef/>
      </w:r>
      <w:r>
        <w:t xml:space="preserve"> </w:t>
      </w:r>
      <w:r w:rsidR="004F0C5F">
        <w:t xml:space="preserve">Tom Markovic &amp; Steve Harry </w:t>
      </w:r>
      <w:r w:rsidR="003845BC">
        <w:t>20</w:t>
      </w:r>
      <w:r w:rsidR="00C050D3">
        <w:t xml:space="preserve">21, </w:t>
      </w:r>
      <w:r w:rsidR="00C050D3">
        <w:rPr>
          <w:i/>
          <w:iCs/>
        </w:rPr>
        <w:t>Parametric Insurance: A Tool to Increase Climate</w:t>
      </w:r>
      <w:r w:rsidR="00F6182E">
        <w:rPr>
          <w:i/>
          <w:iCs/>
        </w:rPr>
        <w:t xml:space="preserve"> Resilience,</w:t>
      </w:r>
      <w:r w:rsidR="004F0C5F" w:rsidRPr="004F0C5F">
        <w:t xml:space="preserve"> </w:t>
      </w:r>
      <w:r w:rsidR="004F0C5F">
        <w:t>Marsh McLennan,</w:t>
      </w:r>
      <w:r w:rsidR="00F6182E">
        <w:rPr>
          <w:i/>
          <w:iCs/>
        </w:rPr>
        <w:t xml:space="preserve"> </w:t>
      </w:r>
      <w:r w:rsidR="00F6182E">
        <w:t>accessed 2018/19, &lt;</w:t>
      </w:r>
      <w:r w:rsidRPr="00EB7E76">
        <w:t>http://www.mmc.com/insights/publications/2018/dec/parametric-insurance-tool-to-increase-climate-resilience.html</w:t>
      </w:r>
      <w:r w:rsidR="00F6182E">
        <w:t>&gt;.</w:t>
      </w:r>
    </w:p>
  </w:footnote>
  <w:footnote w:id="19">
    <w:p w14:paraId="50E46D53" w14:textId="298022D1" w:rsidR="00CD2FF3" w:rsidRDefault="00CD2FF3" w:rsidP="003916B7">
      <w:pPr>
        <w:pStyle w:val="FootnoteText"/>
      </w:pPr>
      <w:r>
        <w:rPr>
          <w:rStyle w:val="FootnoteReference"/>
        </w:rPr>
        <w:footnoteRef/>
      </w:r>
      <w:r>
        <w:t xml:space="preserve"> </w:t>
      </w:r>
      <w:proofErr w:type="spellStart"/>
      <w:r w:rsidR="00860756">
        <w:t>Airmic</w:t>
      </w:r>
      <w:proofErr w:type="spellEnd"/>
      <w:r w:rsidR="00860756">
        <w:t xml:space="preserve"> 20</w:t>
      </w:r>
      <w:r w:rsidR="0030335E">
        <w:t xml:space="preserve">21, </w:t>
      </w:r>
      <w:r w:rsidR="0030335E">
        <w:rPr>
          <w:i/>
          <w:iCs/>
        </w:rPr>
        <w:t>White paper: Parame</w:t>
      </w:r>
      <w:r w:rsidR="00D24789">
        <w:rPr>
          <w:i/>
          <w:iCs/>
        </w:rPr>
        <w:t xml:space="preserve">tric solutions, </w:t>
      </w:r>
      <w:proofErr w:type="spellStart"/>
      <w:r w:rsidR="0069646F">
        <w:t>Airmic</w:t>
      </w:r>
      <w:proofErr w:type="spellEnd"/>
      <w:r w:rsidR="0069646F">
        <w:t xml:space="preserve">, </w:t>
      </w:r>
      <w:r w:rsidR="00D24789">
        <w:t>accessed 2018/19, &lt;</w:t>
      </w:r>
      <w:r w:rsidRPr="0097144A">
        <w:t>https://www.airmic.com/technical/library/white-paper-parametric-solutions</w:t>
      </w:r>
      <w:r w:rsidR="00D24789">
        <w:t>&gt;.</w:t>
      </w:r>
    </w:p>
  </w:footnote>
  <w:footnote w:id="20">
    <w:p w14:paraId="6642D8CD" w14:textId="77777777" w:rsidR="00BC24E9" w:rsidRDefault="00BC24E9">
      <w:pPr>
        <w:pStyle w:val="FootnoteText"/>
      </w:pPr>
      <w:r>
        <w:rPr>
          <w:rStyle w:val="FootnoteReference"/>
        </w:rPr>
        <w:footnoteRef/>
      </w:r>
      <w:r>
        <w:t xml:space="preserve"> </w:t>
      </w:r>
      <w:r w:rsidR="00333E84">
        <w:t xml:space="preserve">Whether insurance duty is applicable depends upon the treatment and definitions of the Queensland Office of State Revenue. </w:t>
      </w:r>
      <w:r>
        <w:t xml:space="preserve">   </w:t>
      </w:r>
    </w:p>
  </w:footnote>
  <w:footnote w:id="21">
    <w:p w14:paraId="2D840D89" w14:textId="77777777" w:rsidR="00CD2FF3" w:rsidRPr="00B74329" w:rsidRDefault="00CD2FF3" w:rsidP="00B74329">
      <w:pPr>
        <w:rPr>
          <w:rFonts w:ascii="Univers 45 Light" w:eastAsia="Times New Roman" w:hAnsi="Univers 45 Light" w:cs="Times New Roman"/>
          <w:sz w:val="18"/>
          <w:szCs w:val="20"/>
          <w:lang w:eastAsia="en-AU"/>
        </w:rPr>
      </w:pPr>
      <w:r>
        <w:rPr>
          <w:rStyle w:val="FootnoteReference"/>
        </w:rPr>
        <w:footnoteRef/>
      </w:r>
      <w:r>
        <w:t xml:space="preserve"> </w:t>
      </w:r>
      <w:r w:rsidRPr="00B74329">
        <w:rPr>
          <w:rFonts w:ascii="Univers 45 Light" w:eastAsia="Times New Roman" w:hAnsi="Univers 45 Light" w:cs="Times New Roman"/>
          <w:sz w:val="18"/>
          <w:szCs w:val="20"/>
          <w:lang w:eastAsia="en-AU"/>
        </w:rPr>
        <w:t xml:space="preserve">The Queensland Office of State Revenue </w:t>
      </w:r>
      <w:r w:rsidR="00B74329" w:rsidRPr="00B74329">
        <w:rPr>
          <w:rFonts w:ascii="Univers 45 Light" w:eastAsia="Times New Roman" w:hAnsi="Univers 45 Light" w:cs="Times New Roman"/>
          <w:sz w:val="18"/>
          <w:szCs w:val="20"/>
          <w:lang w:eastAsia="en-AU"/>
        </w:rPr>
        <w:t>acknowledged that parametric insurance may not be an insurance product however this will depend on the definition</w:t>
      </w:r>
      <w:r w:rsidR="00852A96">
        <w:rPr>
          <w:rFonts w:ascii="Univers 45 Light" w:eastAsia="Times New Roman" w:hAnsi="Univers 45 Light" w:cs="Times New Roman"/>
          <w:sz w:val="18"/>
          <w:szCs w:val="20"/>
          <w:lang w:eastAsia="en-AU"/>
        </w:rPr>
        <w:t>s</w:t>
      </w:r>
      <w:r w:rsidR="00B74329">
        <w:rPr>
          <w:rFonts w:ascii="Univers 45 Light" w:eastAsia="Times New Roman" w:hAnsi="Univers 45 Light" w:cs="Times New Roman"/>
          <w:sz w:val="18"/>
          <w:szCs w:val="20"/>
          <w:lang w:eastAsia="en-AU"/>
        </w:rPr>
        <w:t xml:space="preserve"> applied. </w:t>
      </w:r>
      <w:r w:rsidR="00B74329" w:rsidRPr="00B74329">
        <w:rPr>
          <w:rFonts w:ascii="Univers 45 Light" w:eastAsia="Times New Roman" w:hAnsi="Univers 45 Light" w:cs="Times New Roman"/>
          <w:sz w:val="18"/>
          <w:szCs w:val="20"/>
          <w:lang w:eastAsia="en-AU"/>
        </w:rPr>
        <w:t xml:space="preserve"> </w:t>
      </w:r>
    </w:p>
  </w:footnote>
  <w:footnote w:id="22">
    <w:p w14:paraId="3E080B2C" w14:textId="1A245D5D" w:rsidR="00CD2FF3" w:rsidRDefault="00CD2FF3" w:rsidP="006608A8">
      <w:pPr>
        <w:pStyle w:val="FootnoteText"/>
      </w:pPr>
      <w:r>
        <w:rPr>
          <w:rStyle w:val="FootnoteReference"/>
        </w:rPr>
        <w:footnoteRef/>
      </w:r>
      <w:r>
        <w:t xml:space="preserve"> </w:t>
      </w:r>
      <w:proofErr w:type="spellStart"/>
      <w:r w:rsidR="007416DA">
        <w:t>GrainGrowers</w:t>
      </w:r>
      <w:proofErr w:type="spellEnd"/>
      <w:r w:rsidR="007416DA">
        <w:t xml:space="preserve"> 20</w:t>
      </w:r>
      <w:r w:rsidR="00823870">
        <w:t xml:space="preserve">17, </w:t>
      </w:r>
      <w:r w:rsidR="00FF27AE">
        <w:rPr>
          <w:i/>
          <w:iCs/>
        </w:rPr>
        <w:t>Multi-Peril Crop Insurance Mi</w:t>
      </w:r>
      <w:r w:rsidR="00EB20F4">
        <w:rPr>
          <w:i/>
          <w:iCs/>
        </w:rPr>
        <w:t xml:space="preserve">cro Survey, </w:t>
      </w:r>
      <w:proofErr w:type="spellStart"/>
      <w:r w:rsidR="00EB20F4">
        <w:t>GrainGrowers</w:t>
      </w:r>
      <w:proofErr w:type="spellEnd"/>
      <w:r w:rsidR="00EB20F4">
        <w:t>, accessed 2018/19, &lt;</w:t>
      </w:r>
      <w:r w:rsidRPr="006608A8">
        <w:t>https://www.graingrowers.com.au/wp-content/uploads/2018/01/mpci-microsurvey-results-feb-2017.pdf</w:t>
      </w:r>
      <w:r w:rsidR="00EB20F4">
        <w:t>&gt;.</w:t>
      </w:r>
    </w:p>
  </w:footnote>
  <w:footnote w:id="23">
    <w:p w14:paraId="55A17EFC" w14:textId="5D14E075" w:rsidR="00CD2FF3" w:rsidRPr="00860E90" w:rsidRDefault="00CD2FF3" w:rsidP="006608A8">
      <w:pPr>
        <w:pStyle w:val="FootnoteText"/>
      </w:pPr>
      <w:r w:rsidRPr="00860E90">
        <w:rPr>
          <w:rStyle w:val="FootnoteReference"/>
        </w:rPr>
        <w:footnoteRef/>
      </w:r>
      <w:r w:rsidRPr="00860E90">
        <w:t xml:space="preserve"> </w:t>
      </w:r>
      <w:hyperlink r:id="rId3" w:history="1">
        <w:r w:rsidR="00B86C33" w:rsidRPr="00B86C33">
          <w:rPr>
            <w:rStyle w:val="Hyperlink"/>
            <w:color w:val="auto"/>
          </w:rPr>
          <w:t>De</w:t>
        </w:r>
      </w:hyperlink>
      <w:r w:rsidR="00B86C33">
        <w:rPr>
          <w:rStyle w:val="Hyperlink"/>
          <w:color w:val="auto"/>
        </w:rPr>
        <w:t xml:space="preserve">partment of Agriculture, Water and the Environment, </w:t>
      </w:r>
      <w:r w:rsidR="00B86C33">
        <w:rPr>
          <w:rStyle w:val="Hyperlink"/>
          <w:i/>
          <w:iCs/>
          <w:color w:val="auto"/>
        </w:rPr>
        <w:t xml:space="preserve">Drought Program Reform: National Farmers </w:t>
      </w:r>
      <w:r w:rsidR="00F8599B">
        <w:rPr>
          <w:rStyle w:val="Hyperlink"/>
          <w:i/>
          <w:iCs/>
          <w:color w:val="auto"/>
        </w:rPr>
        <w:t>Federation</w:t>
      </w:r>
      <w:r w:rsidR="00F8599B">
        <w:rPr>
          <w:rStyle w:val="Hyperlink"/>
          <w:color w:val="auto"/>
        </w:rPr>
        <w:t xml:space="preserve">, </w:t>
      </w:r>
      <w:r w:rsidR="005E30F8">
        <w:rPr>
          <w:rStyle w:val="Hyperlink"/>
          <w:color w:val="auto"/>
        </w:rPr>
        <w:t xml:space="preserve">Australian Government, </w:t>
      </w:r>
      <w:r w:rsidR="00F8599B">
        <w:rPr>
          <w:rStyle w:val="Hyperlink"/>
          <w:color w:val="auto"/>
        </w:rPr>
        <w:t xml:space="preserve">accessed 2018/19. </w:t>
      </w:r>
      <w:r w:rsidRPr="00860E90">
        <w:t xml:space="preserve"> </w:t>
      </w:r>
    </w:p>
  </w:footnote>
  <w:footnote w:id="24">
    <w:p w14:paraId="2F9167E2" w14:textId="79486A3A" w:rsidR="00CD2FF3" w:rsidRPr="00860E90" w:rsidRDefault="00CD2FF3" w:rsidP="006608A8">
      <w:pPr>
        <w:pStyle w:val="FootnoteText"/>
      </w:pPr>
      <w:r w:rsidRPr="00860E90">
        <w:rPr>
          <w:rStyle w:val="FootnoteReference"/>
        </w:rPr>
        <w:footnoteRef/>
      </w:r>
      <w:r w:rsidRPr="00860E90">
        <w:t xml:space="preserve"> See, for example, article dated 2 January 2018 “Agricultural insurance stamp duty should be abolished in wake of Boxing Day storms, QFF says” </w:t>
      </w:r>
      <w:r w:rsidRPr="00860E90">
        <w:rPr>
          <w:rStyle w:val="Hyperlink"/>
          <w:color w:val="auto"/>
        </w:rPr>
        <w:t>https://www.queenslandcountrylife.com.au/story/5147717/push-to-abolish-agricultural-insurance-stamp-duty/</w:t>
      </w:r>
      <w:r w:rsidR="00861B34">
        <w:t xml:space="preserve">. </w:t>
      </w:r>
    </w:p>
  </w:footnote>
  <w:footnote w:id="25">
    <w:p w14:paraId="784B16E0" w14:textId="19C227CC" w:rsidR="00CD2FF3" w:rsidRPr="0018119E" w:rsidRDefault="00CD2FF3" w:rsidP="006608A8">
      <w:pPr>
        <w:pStyle w:val="FootnoteText"/>
      </w:pPr>
      <w:r w:rsidRPr="00860E90">
        <w:rPr>
          <w:rStyle w:val="FootnoteReference"/>
        </w:rPr>
        <w:footnoteRef/>
      </w:r>
      <w:r w:rsidRPr="00860E90">
        <w:t xml:space="preserve"> </w:t>
      </w:r>
      <w:r w:rsidR="005C3085">
        <w:t xml:space="preserve">Insurance Council of Australia, </w:t>
      </w:r>
      <w:r w:rsidR="00D342CC">
        <w:rPr>
          <w:i/>
          <w:iCs/>
        </w:rPr>
        <w:t xml:space="preserve">Insurers float </w:t>
      </w:r>
      <w:r w:rsidR="0018119E">
        <w:rPr>
          <w:i/>
          <w:iCs/>
        </w:rPr>
        <w:t xml:space="preserve">five-point plan to help drought affected farmers, </w:t>
      </w:r>
      <w:r w:rsidR="0018119E">
        <w:t xml:space="preserve">Insurance Council of Australia, accessed 2018/19. </w:t>
      </w:r>
    </w:p>
  </w:footnote>
  <w:footnote w:id="26">
    <w:p w14:paraId="73B97E0B" w14:textId="765115A5" w:rsidR="00CD2FF3" w:rsidRPr="00E51E5D" w:rsidRDefault="00CD2FF3" w:rsidP="006608A8">
      <w:pPr>
        <w:pStyle w:val="FootnoteText"/>
      </w:pPr>
      <w:r w:rsidRPr="00860E90">
        <w:rPr>
          <w:rStyle w:val="FootnoteReference"/>
        </w:rPr>
        <w:footnoteRef/>
      </w:r>
      <w:r w:rsidRPr="00860E90">
        <w:t xml:space="preserve"> </w:t>
      </w:r>
      <w:hyperlink r:id="rId4" w:history="1">
        <w:r w:rsidR="00BD4BFC" w:rsidRPr="00BD4BFC">
          <w:rPr>
            <w:rStyle w:val="Hyperlink"/>
            <w:color w:val="auto"/>
          </w:rPr>
          <w:t>Independent</w:t>
        </w:r>
      </w:hyperlink>
      <w:r w:rsidR="00BD4BFC">
        <w:rPr>
          <w:rStyle w:val="Hyperlink"/>
          <w:color w:val="auto"/>
        </w:rPr>
        <w:t xml:space="preserve"> </w:t>
      </w:r>
      <w:r w:rsidR="00E51E5D">
        <w:rPr>
          <w:rStyle w:val="Hyperlink"/>
          <w:color w:val="auto"/>
        </w:rPr>
        <w:t xml:space="preserve">Pricing and Regulatory Tribunal NSW 2016, </w:t>
      </w:r>
      <w:r w:rsidR="00E51E5D">
        <w:rPr>
          <w:rStyle w:val="Hyperlink"/>
          <w:i/>
          <w:iCs/>
          <w:color w:val="auto"/>
        </w:rPr>
        <w:t>Final report review of multi</w:t>
      </w:r>
      <w:r w:rsidR="00162671">
        <w:rPr>
          <w:rStyle w:val="Hyperlink"/>
          <w:i/>
          <w:iCs/>
          <w:color w:val="auto"/>
        </w:rPr>
        <w:t>-</w:t>
      </w:r>
      <w:r w:rsidR="00E51E5D">
        <w:rPr>
          <w:rStyle w:val="Hyperlink"/>
          <w:i/>
          <w:iCs/>
          <w:color w:val="auto"/>
        </w:rPr>
        <w:t xml:space="preserve">peril crop insurance incentive measures, </w:t>
      </w:r>
      <w:r w:rsidR="00E51E5D">
        <w:t xml:space="preserve">NSW Government, accessed </w:t>
      </w:r>
      <w:r w:rsidR="00162671">
        <w:t xml:space="preserve">2018/19. </w:t>
      </w:r>
    </w:p>
  </w:footnote>
  <w:footnote w:id="27">
    <w:p w14:paraId="2E2550C7" w14:textId="1FB8518E" w:rsidR="00CD2FF3" w:rsidRPr="0000113B" w:rsidRDefault="00CD2FF3" w:rsidP="006D0257">
      <w:pPr>
        <w:pStyle w:val="FootnoteText"/>
      </w:pPr>
      <w:r w:rsidRPr="0000113B">
        <w:rPr>
          <w:rStyle w:val="FootnoteReference"/>
        </w:rPr>
        <w:footnoteRef/>
      </w:r>
      <w:r w:rsidRPr="0000113B">
        <w:t xml:space="preserve"> Whereas in Queensland, the Emergency Management Levy is collected through local government rates</w:t>
      </w:r>
      <w:r w:rsidR="00162671">
        <w:t>.</w:t>
      </w:r>
    </w:p>
  </w:footnote>
  <w:footnote w:id="28">
    <w:p w14:paraId="6898A19B" w14:textId="7D1D7CBD" w:rsidR="00CD2FF3" w:rsidRDefault="00CD2FF3" w:rsidP="006D0257">
      <w:pPr>
        <w:pStyle w:val="FootnoteText"/>
      </w:pPr>
      <w:r w:rsidRPr="0000113B">
        <w:rPr>
          <w:rStyle w:val="FootnoteReference"/>
        </w:rPr>
        <w:footnoteRef/>
      </w:r>
      <w:r w:rsidRPr="0000113B">
        <w:t xml:space="preserve"> An estimate also mentioned in the Second Reading Speech of the relevant Bill abolishing </w:t>
      </w:r>
      <w:r>
        <w:t>insurance duty</w:t>
      </w:r>
      <w:r w:rsidRPr="0000113B">
        <w:t xml:space="preserve"> on crop and livestock insurances</w:t>
      </w:r>
      <w:r w:rsidR="00162671">
        <w:t>.</w:t>
      </w:r>
    </w:p>
  </w:footnote>
  <w:footnote w:id="29">
    <w:p w14:paraId="427CA3CE" w14:textId="2406BD7E" w:rsidR="00CD2FF3" w:rsidRDefault="00CD2FF3" w:rsidP="00C56FF9">
      <w:pPr>
        <w:pStyle w:val="FootnoteText"/>
      </w:pPr>
      <w:r>
        <w:rPr>
          <w:rStyle w:val="FootnoteReference"/>
        </w:rPr>
        <w:footnoteRef/>
      </w:r>
      <w:r>
        <w:t xml:space="preserve"> </w:t>
      </w:r>
      <w:r w:rsidR="00DD7BF0">
        <w:t>Department of Treasury and Finance</w:t>
      </w:r>
      <w:r w:rsidR="00A53CBA">
        <w:t xml:space="preserve"> 2017</w:t>
      </w:r>
      <w:r w:rsidR="00DD7BF0">
        <w:t xml:space="preserve">, </w:t>
      </w:r>
      <w:r w:rsidR="00DD7BF0">
        <w:rPr>
          <w:i/>
          <w:iCs/>
        </w:rPr>
        <w:t xml:space="preserve">Victorian Budget 17/18 Strategy and Outlook, </w:t>
      </w:r>
      <w:r w:rsidR="00A53CBA">
        <w:t>Victorian Government, accessed 2018/19, &lt;</w:t>
      </w:r>
      <w:hyperlink r:id="rId5" w:history="1">
        <w:r w:rsidRPr="00860E90">
          <w:rPr>
            <w:rStyle w:val="Hyperlink"/>
            <w:color w:val="auto"/>
          </w:rPr>
          <w:t>https://www.dtf.vic.gov.au/sites/default/files/2018-02/state-budget-strategy-and-outlook-bp2-2017-18pdf.pdf</w:t>
        </w:r>
      </w:hyperlink>
      <w:r w:rsidR="00A53CBA">
        <w:rPr>
          <w:rStyle w:val="Hyperlink"/>
          <w:color w:val="auto"/>
        </w:rPr>
        <w:t>&gt;.</w:t>
      </w:r>
      <w:r>
        <w:t xml:space="preserve"> </w:t>
      </w:r>
    </w:p>
  </w:footnote>
  <w:footnote w:id="30">
    <w:p w14:paraId="42A4F046" w14:textId="528F1531" w:rsidR="00CD2FF3" w:rsidRPr="00860E90" w:rsidRDefault="00CD2FF3" w:rsidP="00C56FF9">
      <w:pPr>
        <w:pStyle w:val="FootnoteText"/>
      </w:pPr>
      <w:r w:rsidRPr="0000113B">
        <w:rPr>
          <w:rStyle w:val="FootnoteReference"/>
        </w:rPr>
        <w:footnoteRef/>
      </w:r>
      <w:r w:rsidRPr="0000113B">
        <w:t xml:space="preserve"> Parliament of South Australia</w:t>
      </w:r>
      <w:r w:rsidR="00466029">
        <w:t xml:space="preserve"> Public </w:t>
      </w:r>
      <w:r w:rsidRPr="0000113B">
        <w:t>Hansard</w:t>
      </w:r>
      <w:r w:rsidR="00466029">
        <w:t xml:space="preserve">, </w:t>
      </w:r>
      <w:r w:rsidR="00466029">
        <w:rPr>
          <w:i/>
          <w:iCs/>
        </w:rPr>
        <w:t>State Amen</w:t>
      </w:r>
      <w:r w:rsidR="00B06B8F">
        <w:rPr>
          <w:i/>
          <w:iCs/>
        </w:rPr>
        <w:t xml:space="preserve">dment and Repeal (Budget Measures) Bill, </w:t>
      </w:r>
      <w:r w:rsidR="00020356">
        <w:t>Parliament of South Australia, accessed 2018/19, &lt;</w:t>
      </w:r>
      <w:hyperlink r:id="rId6" w:anchor="/docid/HANSARD-11-30644" w:history="1">
        <w:r w:rsidRPr="00860E90">
          <w:rPr>
            <w:rStyle w:val="Hyperlink"/>
            <w:color w:val="auto"/>
          </w:rPr>
          <w:t>http://hansardpublic.parliament.sa.gov.au/Pages/HansardResult.aspx#/docid/HANSARD-11-30644</w:t>
        </w:r>
      </w:hyperlink>
      <w:r w:rsidR="002F3534">
        <w:t xml:space="preserve">&gt;. </w:t>
      </w:r>
    </w:p>
  </w:footnote>
  <w:footnote w:id="31">
    <w:p w14:paraId="4CA2907C" w14:textId="3A6041CE" w:rsidR="00CD2FF3" w:rsidRPr="002F3534" w:rsidRDefault="00CD2FF3" w:rsidP="00C56FF9">
      <w:pPr>
        <w:pStyle w:val="FootnoteText"/>
        <w:rPr>
          <w:iCs/>
        </w:rPr>
      </w:pPr>
      <w:r w:rsidRPr="00860E90">
        <w:rPr>
          <w:rStyle w:val="FootnoteReference"/>
        </w:rPr>
        <w:footnoteRef/>
      </w:r>
      <w:r w:rsidRPr="00860E90">
        <w:t xml:space="preserve"> </w:t>
      </w:r>
      <w:r w:rsidRPr="00860E90">
        <w:rPr>
          <w:i/>
        </w:rPr>
        <w:t>Statutes Amendment and Repeal (Budget Measures) Act 2018</w:t>
      </w:r>
      <w:r w:rsidR="002F3534">
        <w:rPr>
          <w:i/>
        </w:rPr>
        <w:t xml:space="preserve"> </w:t>
      </w:r>
      <w:r w:rsidR="002F3534">
        <w:rPr>
          <w:iCs/>
        </w:rPr>
        <w:t xml:space="preserve">(South Australia). </w:t>
      </w:r>
    </w:p>
  </w:footnote>
  <w:footnote w:id="32">
    <w:p w14:paraId="138DC3D6" w14:textId="6346E310" w:rsidR="00CD2FF3" w:rsidRPr="0000113B" w:rsidRDefault="00CD2FF3" w:rsidP="006E2BEF">
      <w:pPr>
        <w:pStyle w:val="FootnoteText"/>
      </w:pPr>
      <w:r w:rsidRPr="0000113B">
        <w:rPr>
          <w:rStyle w:val="FootnoteReference"/>
        </w:rPr>
        <w:footnoteRef/>
      </w:r>
      <w:r w:rsidRPr="0000113B">
        <w:t xml:space="preserve"> To include transfers not by way of gift and to cover all Queensland business assets</w:t>
      </w:r>
      <w:r w:rsidR="00935D6A">
        <w:t xml:space="preserve">. </w:t>
      </w:r>
    </w:p>
  </w:footnote>
  <w:footnote w:id="33">
    <w:p w14:paraId="409E939A" w14:textId="15F71ED5" w:rsidR="00CD2FF3" w:rsidRPr="007A1F4C" w:rsidRDefault="00CD2FF3" w:rsidP="006E2BEF">
      <w:pPr>
        <w:pStyle w:val="FootnoteText"/>
      </w:pPr>
      <w:r w:rsidRPr="0000113B">
        <w:rPr>
          <w:rStyle w:val="FootnoteReference"/>
        </w:rPr>
        <w:footnoteRef/>
      </w:r>
      <w:r w:rsidRPr="0000113B">
        <w:t xml:space="preserve"> </w:t>
      </w:r>
      <w:hyperlink r:id="rId7" w:history="1">
        <w:r w:rsidR="00BE78F7" w:rsidRPr="00BE78F7">
          <w:rPr>
            <w:rStyle w:val="Hyperlink"/>
            <w:color w:val="auto"/>
          </w:rPr>
          <w:t>Queensland</w:t>
        </w:r>
      </w:hyperlink>
      <w:r w:rsidR="00BE78F7">
        <w:rPr>
          <w:rStyle w:val="Hyperlink"/>
          <w:color w:val="auto"/>
        </w:rPr>
        <w:t xml:space="preserve"> </w:t>
      </w:r>
      <w:r w:rsidR="00BE78F7">
        <w:t xml:space="preserve">Rural and Industry Development Authority, </w:t>
      </w:r>
      <w:r w:rsidR="00BE78F7">
        <w:rPr>
          <w:i/>
          <w:iCs/>
        </w:rPr>
        <w:t>Farm Management Grants</w:t>
      </w:r>
      <w:r w:rsidR="007A1F4C">
        <w:rPr>
          <w:i/>
          <w:iCs/>
        </w:rPr>
        <w:t xml:space="preserve">, </w:t>
      </w:r>
      <w:r w:rsidR="007A1F4C">
        <w:t xml:space="preserve">Queensland Government, accessed 2018/19. </w:t>
      </w:r>
    </w:p>
  </w:footnote>
  <w:footnote w:id="34">
    <w:p w14:paraId="1E9150E4" w14:textId="77777777" w:rsidR="00CD2FF3" w:rsidRPr="0000113B" w:rsidRDefault="00CD2FF3" w:rsidP="00BD2B8A">
      <w:pPr>
        <w:pStyle w:val="FootnoteText"/>
      </w:pPr>
      <w:r w:rsidRPr="0000113B">
        <w:rPr>
          <w:rStyle w:val="FootnoteReference"/>
        </w:rPr>
        <w:footnoteRef/>
      </w:r>
      <w:r w:rsidRPr="0000113B">
        <w:t xml:space="preserve"> It is also important to consider the political context of changes in the tax mix. A change in the tax mix may improve economic welfare as a whole but it may have a disproportionate impact on a particular group or segment of the economy. For example, removing </w:t>
      </w:r>
      <w:r>
        <w:t>insurance duties</w:t>
      </w:r>
      <w:r w:rsidRPr="0000113B">
        <w:t xml:space="preserve"> on agricultural insurance may reduce the overall tax burden on farmers but, depending on the replacement tax, may increase the burden on other tax payers. </w:t>
      </w:r>
    </w:p>
  </w:footnote>
  <w:footnote w:id="35">
    <w:p w14:paraId="47D8FB6B" w14:textId="2798AC27" w:rsidR="00CD2FF3" w:rsidRDefault="00CD2FF3" w:rsidP="00BD2B8A">
      <w:pPr>
        <w:pStyle w:val="FootnoteText"/>
      </w:pPr>
      <w:r>
        <w:rPr>
          <w:rStyle w:val="FootnoteReference"/>
        </w:rPr>
        <w:footnoteRef/>
      </w:r>
      <w:r>
        <w:t xml:space="preserve"> For a discussion of insurance market characteristics see: </w:t>
      </w:r>
      <w:proofErr w:type="spellStart"/>
      <w:r w:rsidRPr="00384C1D">
        <w:t>Einav</w:t>
      </w:r>
      <w:proofErr w:type="spellEnd"/>
      <w:r w:rsidRPr="00384C1D">
        <w:t xml:space="preserve">, L., &amp; Finkelstein, A. (2011), “Selection in Insurance Markets: Theory and Empirics in Pictures”, The Journal of Economic Perspectives: A Journal of the American Economic Association, 25(1), </w:t>
      </w:r>
      <w:r>
        <w:t>p</w:t>
      </w:r>
      <w:r w:rsidR="007268A1">
        <w:t>p</w:t>
      </w:r>
      <w:r>
        <w:t>.115-1</w:t>
      </w:r>
      <w:r w:rsidRPr="00384C1D">
        <w:t>38.</w:t>
      </w:r>
      <w:r>
        <w:t xml:space="preserve"> </w:t>
      </w:r>
    </w:p>
  </w:footnote>
  <w:footnote w:id="36">
    <w:p w14:paraId="6A320160" w14:textId="2D88215D" w:rsidR="00CD2FF3" w:rsidRPr="00C71364" w:rsidRDefault="00CD2FF3" w:rsidP="00967DC1">
      <w:pPr>
        <w:pStyle w:val="FootnoteText"/>
      </w:pPr>
      <w:r>
        <w:rPr>
          <w:rStyle w:val="FootnoteReference"/>
        </w:rPr>
        <w:footnoteRef/>
      </w:r>
      <w:r>
        <w:t xml:space="preserve"> </w:t>
      </w:r>
      <w:r w:rsidR="00C71364">
        <w:rPr>
          <w:szCs w:val="18"/>
        </w:rPr>
        <w:t xml:space="preserve">Tim </w:t>
      </w:r>
      <w:proofErr w:type="spellStart"/>
      <w:r w:rsidR="00C71364">
        <w:rPr>
          <w:szCs w:val="18"/>
        </w:rPr>
        <w:t>Mulherin</w:t>
      </w:r>
      <w:proofErr w:type="spellEnd"/>
      <w:r w:rsidR="00C71364">
        <w:rPr>
          <w:szCs w:val="18"/>
        </w:rPr>
        <w:t xml:space="preserve"> MP</w:t>
      </w:r>
      <w:r w:rsidR="00A948B6">
        <w:rPr>
          <w:szCs w:val="18"/>
        </w:rPr>
        <w:t xml:space="preserve"> 2008</w:t>
      </w:r>
      <w:r w:rsidR="00FE06DE">
        <w:rPr>
          <w:szCs w:val="18"/>
        </w:rPr>
        <w:t xml:space="preserve">, </w:t>
      </w:r>
      <w:r w:rsidR="00FE06DE">
        <w:rPr>
          <w:i/>
          <w:iCs/>
          <w:szCs w:val="18"/>
        </w:rPr>
        <w:t>Submission 77: Inquiry into Government Drought Support,</w:t>
      </w:r>
      <w:r w:rsidR="009502D5">
        <w:rPr>
          <w:i/>
          <w:iCs/>
          <w:szCs w:val="18"/>
        </w:rPr>
        <w:t xml:space="preserve"> </w:t>
      </w:r>
      <w:r w:rsidR="009502D5">
        <w:rPr>
          <w:szCs w:val="18"/>
        </w:rPr>
        <w:t>Australian Government Productivity Commission,</w:t>
      </w:r>
      <w:r w:rsidR="00FE06DE">
        <w:rPr>
          <w:i/>
          <w:iCs/>
          <w:szCs w:val="18"/>
        </w:rPr>
        <w:t xml:space="preserve"> </w:t>
      </w:r>
      <w:r w:rsidR="00C71364">
        <w:rPr>
          <w:szCs w:val="18"/>
        </w:rPr>
        <w:t>accessed 201</w:t>
      </w:r>
      <w:r w:rsidR="000E3D7B">
        <w:rPr>
          <w:szCs w:val="18"/>
        </w:rPr>
        <w:t>8</w:t>
      </w:r>
      <w:r w:rsidR="00C71364">
        <w:rPr>
          <w:szCs w:val="18"/>
        </w:rPr>
        <w:t>/19, &lt;</w:t>
      </w:r>
      <w:hyperlink r:id="rId8" w:history="1">
        <w:r w:rsidR="000E3D7B" w:rsidRPr="0076261C">
          <w:rPr>
            <w:rStyle w:val="Hyperlink"/>
            <w:color w:val="auto"/>
            <w:szCs w:val="18"/>
            <w:lang w:val="en-US"/>
          </w:rPr>
          <w:t>https://www.pc.gov.au/inquiries/completed/drought/submissions/sub077.pdf</w:t>
        </w:r>
      </w:hyperlink>
      <w:r w:rsidR="000E3D7B">
        <w:rPr>
          <w:rStyle w:val="Hyperlink"/>
          <w:color w:val="auto"/>
          <w:szCs w:val="18"/>
          <w:lang w:val="en-US"/>
        </w:rPr>
        <w:t xml:space="preserve">&gt;. </w:t>
      </w:r>
    </w:p>
  </w:footnote>
  <w:footnote w:id="37">
    <w:p w14:paraId="1B6BA0FC" w14:textId="1194305D" w:rsidR="00CD2FF3" w:rsidRDefault="00CD2FF3" w:rsidP="005A1794">
      <w:pPr>
        <w:pStyle w:val="FootnoteText"/>
      </w:pPr>
      <w:r>
        <w:rPr>
          <w:rStyle w:val="FootnoteReference"/>
        </w:rPr>
        <w:footnoteRef/>
      </w:r>
      <w:r>
        <w:t xml:space="preserve"> </w:t>
      </w:r>
      <w:r w:rsidR="00320FC3">
        <w:t>Australian Government</w:t>
      </w:r>
      <w:r w:rsidR="0028234F">
        <w:t xml:space="preserve"> Productivity Commission, </w:t>
      </w:r>
      <w:r w:rsidR="00580458">
        <w:rPr>
          <w:i/>
          <w:iCs/>
        </w:rPr>
        <w:t xml:space="preserve">Final Consolidation Report, </w:t>
      </w:r>
      <w:r w:rsidR="00580458">
        <w:t xml:space="preserve">Australian Government Productivity Commission, accessed 2018/19, </w:t>
      </w:r>
      <w:r w:rsidR="00320FC3">
        <w:t>&lt;</w:t>
      </w:r>
      <w:r w:rsidRPr="00AB2425">
        <w:rPr>
          <w:rStyle w:val="Hyperlink"/>
          <w:color w:val="auto"/>
        </w:rPr>
        <w:t>http://taxreview.treasury.gov.au/content/downloads/final_report_part_1/00_afts_final_report_consolidated.pdf</w:t>
      </w:r>
      <w:r w:rsidR="00320FC3">
        <w:rPr>
          <w:rStyle w:val="Hyperlink"/>
          <w:color w:val="auto"/>
        </w:rPr>
        <w:t>&gt;.</w:t>
      </w:r>
    </w:p>
  </w:footnote>
  <w:footnote w:id="38">
    <w:p w14:paraId="0B0BA69C" w14:textId="7D25EF3F" w:rsidR="00CD2FF3" w:rsidRPr="00E66E68" w:rsidRDefault="00CD2FF3" w:rsidP="004E1887">
      <w:pPr>
        <w:pStyle w:val="FootnoteText"/>
        <w:rPr>
          <w:i/>
          <w:iCs/>
        </w:rPr>
      </w:pPr>
      <w:r>
        <w:rPr>
          <w:rStyle w:val="FootnoteReference"/>
        </w:rPr>
        <w:footnoteRef/>
      </w:r>
      <w:r>
        <w:t xml:space="preserve"> </w:t>
      </w:r>
      <w:r w:rsidR="00A14BF2">
        <w:t>Independent Pricing and Regulatory Tribunal NSW</w:t>
      </w:r>
      <w:r w:rsidR="00E66E68">
        <w:t xml:space="preserve"> 2016</w:t>
      </w:r>
      <w:r w:rsidR="00A14BF2">
        <w:t xml:space="preserve">, </w:t>
      </w:r>
      <w:r w:rsidR="00E66E68">
        <w:rPr>
          <w:i/>
          <w:iCs/>
        </w:rPr>
        <w:t>Final report review of multi-peril crop insurance incentive measures</w:t>
      </w:r>
      <w:r w:rsidR="00E66E68">
        <w:t>, NSW Government</w:t>
      </w:r>
      <w:r w:rsidR="00D153A0">
        <w:t xml:space="preserve">, accessed 2018/19. </w:t>
      </w:r>
      <w:r w:rsidR="00E66E68">
        <w:rPr>
          <w:i/>
          <w:iCs/>
        </w:rPr>
        <w:t xml:space="preserve"> </w:t>
      </w:r>
    </w:p>
  </w:footnote>
  <w:footnote w:id="39">
    <w:p w14:paraId="590377F3" w14:textId="77777777" w:rsidR="00CD2FF3" w:rsidRDefault="00CD2FF3" w:rsidP="004E1887">
      <w:pPr>
        <w:pStyle w:val="FootnoteText"/>
      </w:pPr>
      <w:r>
        <w:rPr>
          <w:rStyle w:val="FootnoteReference"/>
        </w:rPr>
        <w:footnoteRef/>
      </w:r>
      <w:r>
        <w:t xml:space="preserve"> The increase in demand could be related to farmers that use named peril insurance to upgrade to a higher level of coverage and/or farmers that previously did not use named peril insurance now deciding to purchase it.  </w:t>
      </w:r>
    </w:p>
  </w:footnote>
  <w:footnote w:id="40">
    <w:p w14:paraId="751D97D7" w14:textId="77777777" w:rsidR="00CD2FF3" w:rsidRPr="00737159" w:rsidRDefault="00CD2FF3" w:rsidP="004E1887">
      <w:pPr>
        <w:pStyle w:val="FootnoteText"/>
      </w:pPr>
      <w:r w:rsidRPr="00737159">
        <w:rPr>
          <w:rStyle w:val="FootnoteReference"/>
        </w:rPr>
        <w:footnoteRef/>
      </w:r>
      <w:r w:rsidRPr="00737159">
        <w:t xml:space="preserve"> It should also be noted that insurance premiums, inclusive of </w:t>
      </w:r>
      <w:r>
        <w:t>insurance</w:t>
      </w:r>
      <w:r w:rsidRPr="00737159">
        <w:t xml:space="preserve"> duty, are tax deductible. </w:t>
      </w:r>
    </w:p>
  </w:footnote>
  <w:footnote w:id="41">
    <w:p w14:paraId="0B5708E5" w14:textId="77777777" w:rsidR="00CD2FF3" w:rsidRDefault="00CD2FF3" w:rsidP="004E1887">
      <w:pPr>
        <w:pStyle w:val="FootnoteText"/>
      </w:pPr>
      <w:r w:rsidRPr="00737159">
        <w:rPr>
          <w:rStyle w:val="FootnoteReference"/>
        </w:rPr>
        <w:footnoteRef/>
      </w:r>
      <w:r w:rsidRPr="00737159">
        <w:t xml:space="preserve"> Increased uptake of MPCI may not necessarily reduce the farm sector’s reliance on government assistance. For example, conventional MPCI products will not cover situations where farms afflicted by drought do not plant crops and hence there is nothing to insure.</w:t>
      </w:r>
      <w:r>
        <w:t xml:space="preserve">  </w:t>
      </w:r>
    </w:p>
  </w:footnote>
  <w:footnote w:id="42">
    <w:p w14:paraId="19298A1A" w14:textId="1F907B39" w:rsidR="00CD2FF3" w:rsidRPr="004E0F74" w:rsidRDefault="00CD2FF3" w:rsidP="004E1887">
      <w:pPr>
        <w:pStyle w:val="FootnoteText"/>
      </w:pPr>
      <w:r w:rsidRPr="004E0F74">
        <w:rPr>
          <w:rStyle w:val="FootnoteReference"/>
        </w:rPr>
        <w:footnoteRef/>
      </w:r>
      <w:proofErr w:type="spellStart"/>
      <w:r w:rsidR="00087CD8">
        <w:t>Entong</w:t>
      </w:r>
      <w:proofErr w:type="spellEnd"/>
      <w:r w:rsidR="00087CD8">
        <w:t xml:space="preserve"> </w:t>
      </w:r>
      <w:proofErr w:type="spellStart"/>
      <w:r w:rsidRPr="004E0F74">
        <w:t>Jui</w:t>
      </w:r>
      <w:proofErr w:type="spellEnd"/>
      <w:r w:rsidRPr="004E0F74">
        <w:t xml:space="preserve"> (2017) “</w:t>
      </w:r>
      <w:r w:rsidRPr="004E0F74">
        <w:rPr>
          <w:i/>
        </w:rPr>
        <w:t xml:space="preserve">An Empirical Analysis of </w:t>
      </w:r>
      <w:r>
        <w:rPr>
          <w:i/>
        </w:rPr>
        <w:t>crop</w:t>
      </w:r>
      <w:r w:rsidRPr="004E0F74">
        <w:rPr>
          <w:i/>
        </w:rPr>
        <w:t xml:space="preserve"> Insurance Demand: Evidence from Corn Insurance in the Midwest</w:t>
      </w:r>
      <w:r w:rsidRPr="004E0F74">
        <w:t>”, Thesis, University of Wisconsin-Madison</w:t>
      </w:r>
      <w:r w:rsidR="003874DC">
        <w:t>, accessed 2018/19, &lt;</w:t>
      </w:r>
      <w:hyperlink r:id="rId9" w:history="1">
        <w:r w:rsidRPr="004E0F74">
          <w:rPr>
            <w:rStyle w:val="Hyperlink"/>
            <w:rFonts w:eastAsiaTheme="majorEastAsia"/>
            <w:color w:val="auto"/>
          </w:rPr>
          <w:t>https://static1.squarespace.com/static/5a4db02dedaed84d46a9dc55/t/5a4fa1d3419202bdaaff0291/1515168243992/M.S+thesis_entong.pdf</w:t>
        </w:r>
      </w:hyperlink>
      <w:r w:rsidR="003874DC">
        <w:rPr>
          <w:rStyle w:val="Hyperlink"/>
          <w:rFonts w:eastAsiaTheme="majorEastAsia"/>
          <w:color w:val="auto"/>
        </w:rPr>
        <w:t xml:space="preserve">&gt;. </w:t>
      </w:r>
      <w:r w:rsidRPr="004E0F74">
        <w:t xml:space="preserve"> </w:t>
      </w:r>
    </w:p>
  </w:footnote>
  <w:footnote w:id="43">
    <w:p w14:paraId="69A3C7F5" w14:textId="184EED2C" w:rsidR="00CD2FF3" w:rsidRDefault="00CD2FF3" w:rsidP="004E1887">
      <w:pPr>
        <w:pStyle w:val="FootnoteText"/>
      </w:pPr>
      <w:r w:rsidRPr="004E0F74">
        <w:rPr>
          <w:rStyle w:val="FootnoteReference"/>
        </w:rPr>
        <w:footnoteRef/>
      </w:r>
      <w:r w:rsidRPr="004E0F74">
        <w:t xml:space="preserve"> </w:t>
      </w:r>
      <w:r w:rsidR="004E50A0">
        <w:t xml:space="preserve">Erik </w:t>
      </w:r>
      <w:proofErr w:type="spellStart"/>
      <w:r w:rsidRPr="004E0F74">
        <w:t>O’Donoghue</w:t>
      </w:r>
      <w:proofErr w:type="spellEnd"/>
      <w:r w:rsidRPr="004E0F74">
        <w:t xml:space="preserve"> </w:t>
      </w:r>
      <w:r w:rsidR="004E50A0">
        <w:t>&amp; Sarah</w:t>
      </w:r>
      <w:r w:rsidRPr="004E0F74">
        <w:t xml:space="preserve"> </w:t>
      </w:r>
      <w:proofErr w:type="spellStart"/>
      <w:r w:rsidRPr="004E0F74">
        <w:t>Tulman</w:t>
      </w:r>
      <w:proofErr w:type="spellEnd"/>
      <w:r w:rsidRPr="004E0F74">
        <w:t xml:space="preserve"> (2016),</w:t>
      </w:r>
      <w:r w:rsidR="001E60A6">
        <w:t xml:space="preserve"> </w:t>
      </w:r>
      <w:r w:rsidR="001E60A6">
        <w:rPr>
          <w:i/>
          <w:iCs/>
        </w:rPr>
        <w:t xml:space="preserve">The demand for Crop Insurance: Elasticity and the </w:t>
      </w:r>
      <w:r w:rsidR="00087CD8">
        <w:rPr>
          <w:i/>
          <w:iCs/>
        </w:rPr>
        <w:t xml:space="preserve">Effect of Yield Shocks, </w:t>
      </w:r>
      <w:r w:rsidR="004E50A0">
        <w:t>&lt;</w:t>
      </w:r>
      <w:hyperlink r:id="rId10" w:history="1">
        <w:r w:rsidRPr="004E0F74">
          <w:rPr>
            <w:rStyle w:val="Hyperlink"/>
            <w:color w:val="auto"/>
          </w:rPr>
          <w:t>https://ageconsearch.umn.edu/record/235623/files/Shocks%20-%20AAEA.pdf</w:t>
        </w:r>
      </w:hyperlink>
      <w:r w:rsidR="004E50A0">
        <w:t xml:space="preserve">&gt;, </w:t>
      </w:r>
      <w:r w:rsidR="004E50A0" w:rsidRPr="004E0F74">
        <w:t>p. 3.</w:t>
      </w:r>
    </w:p>
  </w:footnote>
  <w:footnote w:id="44">
    <w:p w14:paraId="4B3AEAE7" w14:textId="4716FF69" w:rsidR="00CD2FF3" w:rsidRPr="003A4822" w:rsidRDefault="00CD2FF3" w:rsidP="003A4822">
      <w:pPr>
        <w:rPr>
          <w:sz w:val="18"/>
          <w:szCs w:val="18"/>
        </w:rPr>
      </w:pPr>
      <w:r w:rsidRPr="003A4822">
        <w:rPr>
          <w:rStyle w:val="FootnoteReference"/>
          <w:sz w:val="18"/>
          <w:szCs w:val="18"/>
        </w:rPr>
        <w:footnoteRef/>
      </w:r>
      <w:r w:rsidRPr="003A4822">
        <w:rPr>
          <w:sz w:val="18"/>
          <w:szCs w:val="18"/>
        </w:rPr>
        <w:t xml:space="preserve"> </w:t>
      </w:r>
      <w:r w:rsidR="00C11583" w:rsidRPr="003A4822">
        <w:rPr>
          <w:sz w:val="18"/>
          <w:szCs w:val="18"/>
        </w:rPr>
        <w:t xml:space="preserve">Australian Government Productivity Commission 2009, </w:t>
      </w:r>
      <w:r w:rsidR="00C11583" w:rsidRPr="003A4822">
        <w:rPr>
          <w:i/>
          <w:iCs/>
          <w:sz w:val="18"/>
          <w:szCs w:val="18"/>
        </w:rPr>
        <w:t xml:space="preserve">Government Drought Support: Productivity Commission Inquiry Report No. 46, </w:t>
      </w:r>
      <w:r w:rsidR="008E4932" w:rsidRPr="003A4822">
        <w:rPr>
          <w:sz w:val="18"/>
          <w:szCs w:val="18"/>
        </w:rPr>
        <w:t>Australian Government Productivity Commission, accessed 2018/19, &lt;</w:t>
      </w:r>
      <w:hyperlink r:id="rId11" w:history="1">
        <w:r w:rsidR="003A4822" w:rsidRPr="003A4822">
          <w:rPr>
            <w:rStyle w:val="Hyperlink"/>
            <w:color w:val="auto"/>
            <w:sz w:val="18"/>
            <w:szCs w:val="18"/>
          </w:rPr>
          <w:t>https://www.pc.gov.au/inquiries/completed/drought/report/drought-support.pdf</w:t>
        </w:r>
      </w:hyperlink>
      <w:r w:rsidR="003A4822" w:rsidRPr="003A4822">
        <w:rPr>
          <w:rStyle w:val="Hyperlink"/>
          <w:color w:val="auto"/>
          <w:sz w:val="18"/>
          <w:szCs w:val="18"/>
        </w:rPr>
        <w:t xml:space="preserve">&gt;. </w:t>
      </w:r>
    </w:p>
  </w:footnote>
  <w:footnote w:id="45">
    <w:p w14:paraId="2E528526" w14:textId="738DECE7" w:rsidR="00CD2FF3" w:rsidRPr="00AE78DC" w:rsidRDefault="00CD2FF3" w:rsidP="004E0F74">
      <w:pPr>
        <w:pStyle w:val="FootnoteText"/>
      </w:pPr>
      <w:r w:rsidRPr="003A4822">
        <w:rPr>
          <w:rStyle w:val="FootnoteReference"/>
          <w:szCs w:val="18"/>
        </w:rPr>
        <w:footnoteRef/>
      </w:r>
      <w:r w:rsidRPr="003A4822">
        <w:rPr>
          <w:szCs w:val="18"/>
        </w:rPr>
        <w:t xml:space="preserve"> </w:t>
      </w:r>
      <w:r w:rsidR="007B545A">
        <w:rPr>
          <w:szCs w:val="18"/>
        </w:rPr>
        <w:t xml:space="preserve">Independent Pricing and Regulatory Tribunal </w:t>
      </w:r>
      <w:r w:rsidR="00AE78DC">
        <w:rPr>
          <w:szCs w:val="18"/>
        </w:rPr>
        <w:t xml:space="preserve">NSW </w:t>
      </w:r>
      <w:r w:rsidR="00D75487">
        <w:rPr>
          <w:szCs w:val="18"/>
        </w:rPr>
        <w:t xml:space="preserve">2016, </w:t>
      </w:r>
      <w:r w:rsidR="00D75487">
        <w:rPr>
          <w:i/>
          <w:iCs/>
          <w:szCs w:val="18"/>
        </w:rPr>
        <w:t xml:space="preserve">Final report review of multi-peril crop insurance incentive measures, </w:t>
      </w:r>
      <w:r w:rsidR="00AE78DC">
        <w:rPr>
          <w:szCs w:val="18"/>
        </w:rPr>
        <w:t xml:space="preserve">NSW Government, accessed 2018/19. </w:t>
      </w:r>
    </w:p>
  </w:footnote>
  <w:footnote w:id="46">
    <w:p w14:paraId="2ECAC57E" w14:textId="575537A5" w:rsidR="005F7728" w:rsidRDefault="005F7728" w:rsidP="005F7728">
      <w:pPr>
        <w:pStyle w:val="FootnoteText"/>
      </w:pPr>
      <w:r>
        <w:rPr>
          <w:rStyle w:val="FootnoteReference"/>
        </w:rPr>
        <w:footnoteRef/>
      </w:r>
      <w:r>
        <w:t xml:space="preserve"> </w:t>
      </w:r>
      <w:r w:rsidR="000F32DC">
        <w:t>USAID</w:t>
      </w:r>
      <w:r w:rsidR="00AB2D30">
        <w:t xml:space="preserve"> 2018</w:t>
      </w:r>
      <w:r w:rsidR="000F32DC">
        <w:t xml:space="preserve">, </w:t>
      </w:r>
      <w:r w:rsidR="00AB2D30">
        <w:rPr>
          <w:i/>
          <w:iCs/>
        </w:rPr>
        <w:t xml:space="preserve">Using Digital Tools to Expand Agricultural Insurance, </w:t>
      </w:r>
      <w:r w:rsidR="00AB2D30">
        <w:t>United States Government, accessed 2018/19, &lt;</w:t>
      </w:r>
      <w:r w:rsidRPr="00493894">
        <w:t>https://www.usaid.gov/GlobalDevLab/documents/using-digital-tools-expand-agricultural-insurance</w:t>
      </w:r>
      <w:r w:rsidR="00AB2D30">
        <w:t>&gt;.</w:t>
      </w:r>
    </w:p>
  </w:footnote>
  <w:footnote w:id="47">
    <w:p w14:paraId="151ECB36" w14:textId="582E8AF8" w:rsidR="00CD2FF3" w:rsidRDefault="00CD2FF3" w:rsidP="00410B4A">
      <w:pPr>
        <w:pStyle w:val="FootnoteText"/>
      </w:pPr>
      <w:r>
        <w:rPr>
          <w:rStyle w:val="FootnoteReference"/>
        </w:rPr>
        <w:footnoteRef/>
      </w:r>
      <w:r>
        <w:t xml:space="preserve"> Bristol Mann, Tufa </w:t>
      </w:r>
      <w:proofErr w:type="spellStart"/>
      <w:r>
        <w:t>Dinku</w:t>
      </w:r>
      <w:proofErr w:type="spellEnd"/>
      <w:r>
        <w:t xml:space="preserve">, Helen </w:t>
      </w:r>
      <w:proofErr w:type="spellStart"/>
      <w:r>
        <w:t>Greatrex</w:t>
      </w:r>
      <w:proofErr w:type="spellEnd"/>
      <w:r>
        <w:t>, International Research Institute on Climate and Society, “Data for index insurance.” Global Index Insurance Facility</w:t>
      </w:r>
      <w:r w:rsidR="00AE78DC">
        <w:t xml:space="preserve"> </w:t>
      </w:r>
      <w:r>
        <w:t>Knowledge Notes, October 2014.</w:t>
      </w:r>
    </w:p>
  </w:footnote>
  <w:footnote w:id="48">
    <w:p w14:paraId="5966A42B" w14:textId="5ECD7C1A" w:rsidR="00CD2FF3" w:rsidRDefault="00CD2FF3" w:rsidP="00410B4A">
      <w:pPr>
        <w:pStyle w:val="FootnoteText"/>
      </w:pPr>
      <w:r>
        <w:rPr>
          <w:rStyle w:val="FootnoteReference"/>
        </w:rPr>
        <w:footnoteRef/>
      </w:r>
      <w:r>
        <w:t xml:space="preserve"> </w:t>
      </w:r>
      <w:r w:rsidR="00CE7EF4">
        <w:t xml:space="preserve">USAID 2018, as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7D95" w14:textId="25203550" w:rsidR="004A38A8" w:rsidRDefault="00CD2FF3">
    <w:pPr>
      <w:pStyle w:val="Header"/>
    </w:pPr>
    <w:r w:rsidRPr="00C511E0">
      <w:rPr>
        <w:noProof/>
        <w:lang w:eastAsia="en-AU"/>
      </w:rPr>
      <w:drawing>
        <wp:anchor distT="0" distB="0" distL="114300" distR="114300" simplePos="0" relativeHeight="251660288" behindDoc="1" locked="1" layoutInCell="1" allowOverlap="1" wp14:anchorId="467CB846" wp14:editId="50E56376">
          <wp:simplePos x="0" y="0"/>
          <wp:positionH relativeFrom="page">
            <wp:align>right</wp:align>
          </wp:positionH>
          <wp:positionV relativeFrom="paragraph">
            <wp:posOffset>-450215</wp:posOffset>
          </wp:positionV>
          <wp:extent cx="7562850" cy="10694670"/>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rikanths1\Desktop\Sri\Live Jobs\2019\Mar 2019\11 Mar\ACS099321A - Investigating the feasbility of abolishing stamp duty on agri-risk insurance\Draft\ACS099321A_Investigating the feasbility of abolishing stamp duty on agri_Diagram\Slide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colorTemperature colorTemp="2000"/>
                            </a14:imgEffect>
                            <a14:imgEffect>
                              <a14:brightnessContrast bright="-40000"/>
                            </a14:imgEffect>
                          </a14:imgLayer>
                        </a14:imgProps>
                      </a:ext>
                      <a:ext uri="{28A0092B-C50C-407E-A947-70E740481C1C}">
                        <a14:useLocalDpi xmlns:a14="http://schemas.microsoft.com/office/drawing/2010/main" val="0"/>
                      </a:ext>
                    </a:extLst>
                  </a:blip>
                  <a:srcRect t="10500"/>
                  <a:stretch/>
                </pic:blipFill>
                <pic:spPr bwMode="auto">
                  <a:xfrm>
                    <a:off x="0" y="0"/>
                    <a:ext cx="7562850" cy="10694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AC35" w14:textId="77777777" w:rsidR="00CD2FF3" w:rsidRDefault="00CD2FF3">
    <w:r>
      <w:rPr>
        <w:noProof/>
        <w:lang w:eastAsia="en-AU"/>
      </w:rPr>
      <mc:AlternateContent>
        <mc:Choice Requires="wps">
          <w:drawing>
            <wp:anchor distT="0" distB="0" distL="114300" distR="114300" simplePos="0" relativeHeight="251658240" behindDoc="0" locked="0" layoutInCell="1" allowOverlap="1" wp14:anchorId="1A7D1B8E" wp14:editId="0B258F72">
              <wp:simplePos x="0" y="0"/>
              <wp:positionH relativeFrom="page">
                <wp:align>left</wp:align>
              </wp:positionH>
              <wp:positionV relativeFrom="paragraph">
                <wp:posOffset>-937895</wp:posOffset>
              </wp:positionV>
              <wp:extent cx="720000" cy="11336215"/>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000" cy="11336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C271" id="Rectangle 6" o:spid="_x0000_s1026" alt="&quot;&quot;" style="position:absolute;margin-left:0;margin-top:-73.85pt;width:56.7pt;height:892.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" fillcolor="#00338d [3215]"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B587" w14:textId="77777777" w:rsidR="00CD2FF3" w:rsidRDefault="00CD2F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ACCB" w14:textId="40743C29" w:rsidR="00CD2FF3" w:rsidRDefault="005D6172">
    <w:r>
      <w:rPr>
        <w:noProof/>
        <w:lang w:eastAsia="en-AU"/>
      </w:rPr>
      <mc:AlternateContent>
        <mc:Choice Requires="wps">
          <w:drawing>
            <wp:anchor distT="0" distB="0" distL="114300" distR="114300" simplePos="0" relativeHeight="251659264" behindDoc="0" locked="0" layoutInCell="1" allowOverlap="1" wp14:anchorId="42D97B7E" wp14:editId="47684C0C">
              <wp:simplePos x="0" y="0"/>
              <wp:positionH relativeFrom="page">
                <wp:align>left</wp:align>
              </wp:positionH>
              <wp:positionV relativeFrom="paragraph">
                <wp:posOffset>-450850</wp:posOffset>
              </wp:positionV>
              <wp:extent cx="720000" cy="11155680"/>
              <wp:effectExtent l="0" t="0" r="4445" b="7620"/>
              <wp:wrapSquare wrapText="bothSides"/>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000" cy="11155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1864" id="Rectangle 7" o:spid="_x0000_s1026" alt="&quot;&quot;" style="position:absolute;margin-left:0;margin-top:-35.5pt;width:56.7pt;height:878.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" fillcolor="#00338d [3215]" stroked="f" strokeweight="1pt">
              <w10:wrap type="square"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73C2" w14:textId="77777777" w:rsidR="00CD2FF3" w:rsidRDefault="00CD2F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2065" w14:textId="77777777" w:rsidR="00CD2FF3" w:rsidRDefault="00CD2FF3">
    <w:r>
      <w:rPr>
        <w:noProof/>
        <w:lang w:eastAsia="en-AU"/>
      </w:rPr>
      <w:drawing>
        <wp:inline distT="0" distB="0" distL="0" distR="0" wp14:anchorId="295E18E7" wp14:editId="475B27EE">
          <wp:extent cx="1169612" cy="864000"/>
          <wp:effectExtent l="0" t="0" r="0" b="0"/>
          <wp:docPr id="25" name="Picture 25" descr="KP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PMG_NoCP_RGB_2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12"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FA4D77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B94B4C"/>
    <w:multiLevelType w:val="singleLevel"/>
    <w:tmpl w:val="45B0FD2C"/>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66336E8"/>
    <w:multiLevelType w:val="singleLevel"/>
    <w:tmpl w:val="62E8B31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A4D6793"/>
    <w:multiLevelType w:val="singleLevel"/>
    <w:tmpl w:val="3D22CEDE"/>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7C392F"/>
    <w:multiLevelType w:val="hybridMultilevel"/>
    <w:tmpl w:val="18049C28"/>
    <w:lvl w:ilvl="0" w:tplc="AE882B8A">
      <w:start w:val="1"/>
      <w:numFmt w:val="bullet"/>
      <w:lvlText w:val="-"/>
      <w:lvlJc w:val="left"/>
      <w:pPr>
        <w:ind w:left="700" w:hanging="360"/>
      </w:pPr>
      <w:rPr>
        <w:rFonts w:ascii="Univers 45 Light" w:eastAsiaTheme="minorHAnsi" w:hAnsi="Univers 45 Light" w:cs="Arial" w:hint="default"/>
        <w:color w:val="000080"/>
        <w:sz w:val="22"/>
      </w:rPr>
    </w:lvl>
    <w:lvl w:ilvl="1" w:tplc="B46290DC" w:tentative="1">
      <w:start w:val="1"/>
      <w:numFmt w:val="bullet"/>
      <w:lvlText w:val="o"/>
      <w:lvlJc w:val="left"/>
      <w:pPr>
        <w:ind w:left="1420" w:hanging="360"/>
      </w:pPr>
      <w:rPr>
        <w:rFonts w:ascii="Courier New" w:hAnsi="Courier New" w:cs="Courier New" w:hint="default"/>
      </w:rPr>
    </w:lvl>
    <w:lvl w:ilvl="2" w:tplc="C31C87A4" w:tentative="1">
      <w:start w:val="1"/>
      <w:numFmt w:val="bullet"/>
      <w:lvlText w:val=""/>
      <w:lvlJc w:val="left"/>
      <w:pPr>
        <w:ind w:left="2140" w:hanging="360"/>
      </w:pPr>
      <w:rPr>
        <w:rFonts w:ascii="Wingdings" w:hAnsi="Wingdings" w:hint="default"/>
      </w:rPr>
    </w:lvl>
    <w:lvl w:ilvl="3" w:tplc="18721262" w:tentative="1">
      <w:start w:val="1"/>
      <w:numFmt w:val="bullet"/>
      <w:lvlText w:val=""/>
      <w:lvlJc w:val="left"/>
      <w:pPr>
        <w:ind w:left="2860" w:hanging="360"/>
      </w:pPr>
      <w:rPr>
        <w:rFonts w:ascii="Symbol" w:hAnsi="Symbol" w:hint="default"/>
      </w:rPr>
    </w:lvl>
    <w:lvl w:ilvl="4" w:tplc="9F446154" w:tentative="1">
      <w:start w:val="1"/>
      <w:numFmt w:val="bullet"/>
      <w:lvlText w:val="o"/>
      <w:lvlJc w:val="left"/>
      <w:pPr>
        <w:ind w:left="3580" w:hanging="360"/>
      </w:pPr>
      <w:rPr>
        <w:rFonts w:ascii="Courier New" w:hAnsi="Courier New" w:cs="Courier New" w:hint="default"/>
      </w:rPr>
    </w:lvl>
    <w:lvl w:ilvl="5" w:tplc="4D122A44" w:tentative="1">
      <w:start w:val="1"/>
      <w:numFmt w:val="bullet"/>
      <w:lvlText w:val=""/>
      <w:lvlJc w:val="left"/>
      <w:pPr>
        <w:ind w:left="4300" w:hanging="360"/>
      </w:pPr>
      <w:rPr>
        <w:rFonts w:ascii="Wingdings" w:hAnsi="Wingdings" w:hint="default"/>
      </w:rPr>
    </w:lvl>
    <w:lvl w:ilvl="6" w:tplc="EAD0D8B0" w:tentative="1">
      <w:start w:val="1"/>
      <w:numFmt w:val="bullet"/>
      <w:lvlText w:val=""/>
      <w:lvlJc w:val="left"/>
      <w:pPr>
        <w:ind w:left="5020" w:hanging="360"/>
      </w:pPr>
      <w:rPr>
        <w:rFonts w:ascii="Symbol" w:hAnsi="Symbol" w:hint="default"/>
      </w:rPr>
    </w:lvl>
    <w:lvl w:ilvl="7" w:tplc="54B03420" w:tentative="1">
      <w:start w:val="1"/>
      <w:numFmt w:val="bullet"/>
      <w:lvlText w:val="o"/>
      <w:lvlJc w:val="left"/>
      <w:pPr>
        <w:ind w:left="5740" w:hanging="360"/>
      </w:pPr>
      <w:rPr>
        <w:rFonts w:ascii="Courier New" w:hAnsi="Courier New" w:cs="Courier New" w:hint="default"/>
      </w:rPr>
    </w:lvl>
    <w:lvl w:ilvl="8" w:tplc="00A075FC" w:tentative="1">
      <w:start w:val="1"/>
      <w:numFmt w:val="bullet"/>
      <w:lvlText w:val=""/>
      <w:lvlJc w:val="left"/>
      <w:pPr>
        <w:ind w:left="6460" w:hanging="360"/>
      </w:pPr>
      <w:rPr>
        <w:rFonts w:ascii="Wingdings" w:hAnsi="Wingdings" w:hint="default"/>
      </w:rPr>
    </w:lvl>
  </w:abstractNum>
  <w:abstractNum w:abstractNumId="5" w15:restartNumberingAfterBreak="0">
    <w:nsid w:val="0C4C637F"/>
    <w:multiLevelType w:val="hybridMultilevel"/>
    <w:tmpl w:val="3C96C5D8"/>
    <w:lvl w:ilvl="0" w:tplc="0884E9C8">
      <w:start w:val="1"/>
      <w:numFmt w:val="bullet"/>
      <w:pStyle w:val="ListBullet"/>
      <w:lvlText w:val=""/>
      <w:lvlJc w:val="left"/>
      <w:pPr>
        <w:tabs>
          <w:tab w:val="num" w:pos="340"/>
        </w:tabs>
        <w:ind w:left="340" w:hanging="34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603ED"/>
    <w:multiLevelType w:val="singleLevel"/>
    <w:tmpl w:val="968E6C10"/>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8" w15:restartNumberingAfterBreak="0">
    <w:nsid w:val="12492EC0"/>
    <w:multiLevelType w:val="singleLevel"/>
    <w:tmpl w:val="C20CB922"/>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6464280"/>
    <w:multiLevelType w:val="hybridMultilevel"/>
    <w:tmpl w:val="47DAE1AA"/>
    <w:lvl w:ilvl="0" w:tplc="CE204330">
      <w:start w:val="1"/>
      <w:numFmt w:val="bullet"/>
      <w:pStyle w:val="TableBullet1stlevel"/>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92DAA"/>
    <w:multiLevelType w:val="hybridMultilevel"/>
    <w:tmpl w:val="323C6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337704"/>
    <w:multiLevelType w:val="singleLevel"/>
    <w:tmpl w:val="DC5A286C"/>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25806267"/>
    <w:multiLevelType w:val="singleLevel"/>
    <w:tmpl w:val="19D09F7E"/>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89A56A6"/>
    <w:multiLevelType w:val="hybridMultilevel"/>
    <w:tmpl w:val="C8AAD970"/>
    <w:lvl w:ilvl="0" w:tplc="0B3C3E24">
      <w:start w:val="1"/>
      <w:numFmt w:val="bullet"/>
      <w:pStyle w:val="TableBullet2ndlevel"/>
      <w:lvlText w:val="–"/>
      <w:lvlJc w:val="left"/>
      <w:pPr>
        <w:ind w:left="1004" w:hanging="360"/>
      </w:pPr>
      <w:rPr>
        <w:rFonts w:ascii="Myriad Pro" w:hAnsi="Myriad Pro"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211565"/>
    <w:multiLevelType w:val="singleLevel"/>
    <w:tmpl w:val="CADCE0DE"/>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31D03DA2"/>
    <w:multiLevelType w:val="multilevel"/>
    <w:tmpl w:val="CFCED2BC"/>
    <w:lvl w:ilvl="0">
      <w:start w:val="1"/>
      <w:numFmt w:val="decimal"/>
      <w:pStyle w:val="Numberbullet1stlevel"/>
      <w:lvlText w:val="%1."/>
      <w:lvlJc w:val="left"/>
      <w:pPr>
        <w:ind w:left="360" w:hanging="36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350841ED"/>
    <w:multiLevelType w:val="singleLevel"/>
    <w:tmpl w:val="B546C96A"/>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82F2DC4"/>
    <w:multiLevelType w:val="singleLevel"/>
    <w:tmpl w:val="72EA0EA6"/>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387E6D6E"/>
    <w:multiLevelType w:val="singleLevel"/>
    <w:tmpl w:val="20A605F8"/>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36427A"/>
    <w:multiLevelType w:val="singleLevel"/>
    <w:tmpl w:val="A5D21686"/>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42F73746"/>
    <w:multiLevelType w:val="singleLevel"/>
    <w:tmpl w:val="83CCBCFC"/>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452737A8"/>
    <w:multiLevelType w:val="singleLevel"/>
    <w:tmpl w:val="168654EE"/>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49E34B60"/>
    <w:multiLevelType w:val="multilevel"/>
    <w:tmpl w:val="E8BC08BA"/>
    <w:lvl w:ilvl="0">
      <w:start w:val="1"/>
      <w:numFmt w:val="decimal"/>
      <w:lvlText w:val="%1"/>
      <w:lvlJc w:val="left"/>
      <w:pPr>
        <w:tabs>
          <w:tab w:val="num" w:pos="340"/>
        </w:tabs>
        <w:ind w:left="340" w:hanging="340"/>
      </w:pPr>
      <w:rPr>
        <w:rFonts w:asciiTheme="minorHAnsi" w:hAnsiTheme="minorHAns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4A626442"/>
    <w:multiLevelType w:val="singleLevel"/>
    <w:tmpl w:val="BA946BB6"/>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4C830B73"/>
    <w:multiLevelType w:val="hybridMultilevel"/>
    <w:tmpl w:val="2D30FC14"/>
    <w:lvl w:ilvl="0" w:tplc="F5D8E532">
      <w:start w:val="1"/>
      <w:numFmt w:val="lowerRoman"/>
      <w:pStyle w:val="Numberbullet2ndleve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606CEE"/>
    <w:multiLevelType w:val="singleLevel"/>
    <w:tmpl w:val="0D8C2780"/>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4FDB57A4"/>
    <w:multiLevelType w:val="singleLevel"/>
    <w:tmpl w:val="F4A64D80"/>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508A7971"/>
    <w:multiLevelType w:val="singleLevel"/>
    <w:tmpl w:val="61264904"/>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5A042708"/>
    <w:multiLevelType w:val="hybridMultilevel"/>
    <w:tmpl w:val="8604C002"/>
    <w:lvl w:ilvl="0" w:tplc="4E407958">
      <w:start w:val="1"/>
      <w:numFmt w:val="bullet"/>
      <w:pStyle w:val="CVbullet1"/>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365BA"/>
    <w:multiLevelType w:val="hybridMultilevel"/>
    <w:tmpl w:val="086097DA"/>
    <w:lvl w:ilvl="0" w:tplc="BDA27BC0">
      <w:start w:val="1"/>
      <w:numFmt w:val="bullet"/>
      <w:pStyle w:val="Bullet3rdlevel"/>
      <w:lvlText w:val=""/>
      <w:lvlJc w:val="left"/>
      <w:pPr>
        <w:ind w:left="927" w:hanging="360"/>
      </w:pPr>
      <w:rPr>
        <w:rFonts w:ascii="Wingdings 2" w:hAnsi="Wingdings 2"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5B5892"/>
    <w:multiLevelType w:val="singleLevel"/>
    <w:tmpl w:val="D85618AC"/>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606D0ADD"/>
    <w:multiLevelType w:val="singleLevel"/>
    <w:tmpl w:val="7748A872"/>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612B6897"/>
    <w:multiLevelType w:val="singleLevel"/>
    <w:tmpl w:val="A34AC46A"/>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69D86151"/>
    <w:multiLevelType w:val="singleLevel"/>
    <w:tmpl w:val="BAD89092"/>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6D0516A4"/>
    <w:multiLevelType w:val="singleLevel"/>
    <w:tmpl w:val="88D8684E"/>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6E6853D4"/>
    <w:multiLevelType w:val="singleLevel"/>
    <w:tmpl w:val="0B227842"/>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716878FC"/>
    <w:multiLevelType w:val="singleLevel"/>
    <w:tmpl w:val="82102F46"/>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7262695A"/>
    <w:multiLevelType w:val="singleLevel"/>
    <w:tmpl w:val="A1FA66AA"/>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72B27047"/>
    <w:multiLevelType w:val="singleLevel"/>
    <w:tmpl w:val="2236DAD6"/>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78C45813"/>
    <w:multiLevelType w:val="singleLevel"/>
    <w:tmpl w:val="172EB5EE"/>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79463F33"/>
    <w:multiLevelType w:val="singleLevel"/>
    <w:tmpl w:val="3DDC75FE"/>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7960298B"/>
    <w:multiLevelType w:val="hybridMultilevel"/>
    <w:tmpl w:val="EA8A3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AE2666"/>
    <w:multiLevelType w:val="singleLevel"/>
    <w:tmpl w:val="8D7086DA"/>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7C896BB5"/>
    <w:multiLevelType w:val="multilevel"/>
    <w:tmpl w:val="6B565CCA"/>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color w:val="00338D"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C86507"/>
    <w:multiLevelType w:val="multilevel"/>
    <w:tmpl w:val="0E706464"/>
    <w:lvl w:ilvl="0">
      <w:start w:val="1"/>
      <w:numFmt w:val="lowerLetter"/>
      <w:pStyle w:val="AlphaNumberBullet1stleve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7"/>
  </w:num>
  <w:num w:numId="3">
    <w:abstractNumId w:val="30"/>
  </w:num>
  <w:num w:numId="4">
    <w:abstractNumId w:val="15"/>
  </w:num>
  <w:num w:numId="5">
    <w:abstractNumId w:val="25"/>
  </w:num>
  <w:num w:numId="6">
    <w:abstractNumId w:val="29"/>
  </w:num>
  <w:num w:numId="7">
    <w:abstractNumId w:val="19"/>
  </w:num>
  <w:num w:numId="8">
    <w:abstractNumId w:val="9"/>
  </w:num>
  <w:num w:numId="9">
    <w:abstractNumId w:val="13"/>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4"/>
  </w:num>
  <w:num w:numId="19">
    <w:abstractNumId w:val="4"/>
  </w:num>
  <w:num w:numId="20">
    <w:abstractNumId w:val="21"/>
  </w:num>
  <w:num w:numId="21">
    <w:abstractNumId w:val="18"/>
  </w:num>
  <w:num w:numId="22">
    <w:abstractNumId w:val="37"/>
  </w:num>
  <w:num w:numId="23">
    <w:abstractNumId w:val="31"/>
  </w:num>
  <w:num w:numId="24">
    <w:abstractNumId w:val="38"/>
  </w:num>
  <w:num w:numId="25">
    <w:abstractNumId w:val="39"/>
  </w:num>
  <w:num w:numId="26">
    <w:abstractNumId w:val="14"/>
  </w:num>
  <w:num w:numId="27">
    <w:abstractNumId w:val="12"/>
  </w:num>
  <w:num w:numId="28">
    <w:abstractNumId w:val="34"/>
  </w:num>
  <w:num w:numId="29">
    <w:abstractNumId w:val="24"/>
  </w:num>
  <w:num w:numId="30">
    <w:abstractNumId w:val="36"/>
  </w:num>
  <w:num w:numId="31">
    <w:abstractNumId w:val="43"/>
  </w:num>
  <w:num w:numId="32">
    <w:abstractNumId w:val="22"/>
  </w:num>
  <w:num w:numId="33">
    <w:abstractNumId w:val="16"/>
  </w:num>
  <w:num w:numId="34">
    <w:abstractNumId w:val="28"/>
  </w:num>
  <w:num w:numId="35">
    <w:abstractNumId w:val="11"/>
  </w:num>
  <w:num w:numId="36">
    <w:abstractNumId w:val="2"/>
  </w:num>
  <w:num w:numId="37">
    <w:abstractNumId w:val="8"/>
  </w:num>
  <w:num w:numId="38">
    <w:abstractNumId w:val="20"/>
  </w:num>
  <w:num w:numId="39">
    <w:abstractNumId w:val="6"/>
  </w:num>
  <w:num w:numId="40">
    <w:abstractNumId w:val="17"/>
  </w:num>
  <w:num w:numId="41">
    <w:abstractNumId w:val="40"/>
  </w:num>
  <w:num w:numId="42">
    <w:abstractNumId w:val="26"/>
  </w:num>
  <w:num w:numId="43">
    <w:abstractNumId w:val="35"/>
  </w:num>
  <w:num w:numId="44">
    <w:abstractNumId w:val="41"/>
  </w:num>
  <w:num w:numId="45">
    <w:abstractNumId w:val="27"/>
  </w:num>
  <w:num w:numId="46">
    <w:abstractNumId w:val="33"/>
  </w:num>
  <w:num w:numId="47">
    <w:abstractNumId w:val="1"/>
  </w:num>
  <w:num w:numId="48">
    <w:abstractNumId w:val="32"/>
  </w:num>
  <w:num w:numId="49">
    <w:abstractNumId w:val="23"/>
  </w:num>
  <w:num w:numId="50">
    <w:abstractNumId w:val="42"/>
  </w:num>
  <w:num w:numId="51">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5D2483"/>
    <w:rsid w:val="00002582"/>
    <w:rsid w:val="00002DDF"/>
    <w:rsid w:val="00005CAF"/>
    <w:rsid w:val="00005CE9"/>
    <w:rsid w:val="0001515E"/>
    <w:rsid w:val="00020356"/>
    <w:rsid w:val="00020504"/>
    <w:rsid w:val="00021950"/>
    <w:rsid w:val="00034F96"/>
    <w:rsid w:val="000350E9"/>
    <w:rsid w:val="000354D1"/>
    <w:rsid w:val="00037B63"/>
    <w:rsid w:val="000418F5"/>
    <w:rsid w:val="00043972"/>
    <w:rsid w:val="0004482C"/>
    <w:rsid w:val="000519A9"/>
    <w:rsid w:val="00052B35"/>
    <w:rsid w:val="00053A68"/>
    <w:rsid w:val="00055E59"/>
    <w:rsid w:val="000602E0"/>
    <w:rsid w:val="00065A7C"/>
    <w:rsid w:val="000837FA"/>
    <w:rsid w:val="00084D08"/>
    <w:rsid w:val="00087268"/>
    <w:rsid w:val="00087CD8"/>
    <w:rsid w:val="00091330"/>
    <w:rsid w:val="00091AB3"/>
    <w:rsid w:val="000A0988"/>
    <w:rsid w:val="000A2637"/>
    <w:rsid w:val="000A6500"/>
    <w:rsid w:val="000B02E3"/>
    <w:rsid w:val="000C155A"/>
    <w:rsid w:val="000C2CF4"/>
    <w:rsid w:val="000C7418"/>
    <w:rsid w:val="000D0BFD"/>
    <w:rsid w:val="000D519F"/>
    <w:rsid w:val="000E371E"/>
    <w:rsid w:val="000E3D7B"/>
    <w:rsid w:val="000E72EE"/>
    <w:rsid w:val="000E7B28"/>
    <w:rsid w:val="000E7CE3"/>
    <w:rsid w:val="000F0260"/>
    <w:rsid w:val="000F32DC"/>
    <w:rsid w:val="000F37F0"/>
    <w:rsid w:val="000F698A"/>
    <w:rsid w:val="00100598"/>
    <w:rsid w:val="00101D49"/>
    <w:rsid w:val="00102F32"/>
    <w:rsid w:val="001031BD"/>
    <w:rsid w:val="00110935"/>
    <w:rsid w:val="00113393"/>
    <w:rsid w:val="0011421F"/>
    <w:rsid w:val="00115D15"/>
    <w:rsid w:val="001165FC"/>
    <w:rsid w:val="00116E03"/>
    <w:rsid w:val="00117CC5"/>
    <w:rsid w:val="00126BAC"/>
    <w:rsid w:val="00130570"/>
    <w:rsid w:val="001336AF"/>
    <w:rsid w:val="00143F96"/>
    <w:rsid w:val="00153351"/>
    <w:rsid w:val="00162671"/>
    <w:rsid w:val="00162A63"/>
    <w:rsid w:val="001638E4"/>
    <w:rsid w:val="001649C2"/>
    <w:rsid w:val="001704C1"/>
    <w:rsid w:val="00175D81"/>
    <w:rsid w:val="0017702B"/>
    <w:rsid w:val="00180454"/>
    <w:rsid w:val="0018119E"/>
    <w:rsid w:val="001851DD"/>
    <w:rsid w:val="001932F6"/>
    <w:rsid w:val="00196793"/>
    <w:rsid w:val="00196972"/>
    <w:rsid w:val="001969D9"/>
    <w:rsid w:val="00196A38"/>
    <w:rsid w:val="001B04DE"/>
    <w:rsid w:val="001B3801"/>
    <w:rsid w:val="001B40B7"/>
    <w:rsid w:val="001B41A0"/>
    <w:rsid w:val="001B642D"/>
    <w:rsid w:val="001D2062"/>
    <w:rsid w:val="001D3164"/>
    <w:rsid w:val="001D608D"/>
    <w:rsid w:val="001D6795"/>
    <w:rsid w:val="001E5500"/>
    <w:rsid w:val="001E60A6"/>
    <w:rsid w:val="001F1FE5"/>
    <w:rsid w:val="001F23C3"/>
    <w:rsid w:val="001F5C13"/>
    <w:rsid w:val="0020702F"/>
    <w:rsid w:val="00210AEC"/>
    <w:rsid w:val="00212B1D"/>
    <w:rsid w:val="00216590"/>
    <w:rsid w:val="0022372B"/>
    <w:rsid w:val="00231B0A"/>
    <w:rsid w:val="00233E62"/>
    <w:rsid w:val="002340CC"/>
    <w:rsid w:val="002360FF"/>
    <w:rsid w:val="00237096"/>
    <w:rsid w:val="00241644"/>
    <w:rsid w:val="0024699F"/>
    <w:rsid w:val="00253D4A"/>
    <w:rsid w:val="0025475F"/>
    <w:rsid w:val="0025716B"/>
    <w:rsid w:val="002632C5"/>
    <w:rsid w:val="0026398E"/>
    <w:rsid w:val="00270C9E"/>
    <w:rsid w:val="00274860"/>
    <w:rsid w:val="0027584B"/>
    <w:rsid w:val="00281998"/>
    <w:rsid w:val="00281C26"/>
    <w:rsid w:val="0028234F"/>
    <w:rsid w:val="00287CE1"/>
    <w:rsid w:val="002926F6"/>
    <w:rsid w:val="00292D09"/>
    <w:rsid w:val="002A3041"/>
    <w:rsid w:val="002B1BBE"/>
    <w:rsid w:val="002B1EA2"/>
    <w:rsid w:val="002B492E"/>
    <w:rsid w:val="002C017C"/>
    <w:rsid w:val="002C700D"/>
    <w:rsid w:val="002D014E"/>
    <w:rsid w:val="002D0A13"/>
    <w:rsid w:val="002D1954"/>
    <w:rsid w:val="002D4F5C"/>
    <w:rsid w:val="002D67AB"/>
    <w:rsid w:val="002E097B"/>
    <w:rsid w:val="002E0DC9"/>
    <w:rsid w:val="002E14E7"/>
    <w:rsid w:val="002E28EC"/>
    <w:rsid w:val="002E70BA"/>
    <w:rsid w:val="002F3534"/>
    <w:rsid w:val="002F40D6"/>
    <w:rsid w:val="002F54E1"/>
    <w:rsid w:val="002F7043"/>
    <w:rsid w:val="0030335E"/>
    <w:rsid w:val="0031545C"/>
    <w:rsid w:val="003169E6"/>
    <w:rsid w:val="00317274"/>
    <w:rsid w:val="0032011F"/>
    <w:rsid w:val="00320FC3"/>
    <w:rsid w:val="00324C5C"/>
    <w:rsid w:val="00324DA7"/>
    <w:rsid w:val="003302B0"/>
    <w:rsid w:val="00330AD1"/>
    <w:rsid w:val="00331653"/>
    <w:rsid w:val="00333993"/>
    <w:rsid w:val="00333E84"/>
    <w:rsid w:val="00334F4B"/>
    <w:rsid w:val="0034211A"/>
    <w:rsid w:val="0034596F"/>
    <w:rsid w:val="00345F09"/>
    <w:rsid w:val="00346A72"/>
    <w:rsid w:val="00350448"/>
    <w:rsid w:val="00357152"/>
    <w:rsid w:val="00370D38"/>
    <w:rsid w:val="00372068"/>
    <w:rsid w:val="0037294A"/>
    <w:rsid w:val="00375014"/>
    <w:rsid w:val="00375893"/>
    <w:rsid w:val="0037684B"/>
    <w:rsid w:val="00377606"/>
    <w:rsid w:val="003845BC"/>
    <w:rsid w:val="00384F05"/>
    <w:rsid w:val="00385D52"/>
    <w:rsid w:val="003874DC"/>
    <w:rsid w:val="003876E1"/>
    <w:rsid w:val="003916B7"/>
    <w:rsid w:val="00392890"/>
    <w:rsid w:val="0039332B"/>
    <w:rsid w:val="0039589F"/>
    <w:rsid w:val="003A3BD2"/>
    <w:rsid w:val="003A4480"/>
    <w:rsid w:val="003A4822"/>
    <w:rsid w:val="003A62FD"/>
    <w:rsid w:val="003A6ADF"/>
    <w:rsid w:val="003C0A13"/>
    <w:rsid w:val="003C5D66"/>
    <w:rsid w:val="003D1713"/>
    <w:rsid w:val="003D1DA6"/>
    <w:rsid w:val="003D2354"/>
    <w:rsid w:val="003D6C9E"/>
    <w:rsid w:val="003E49AB"/>
    <w:rsid w:val="003E49DC"/>
    <w:rsid w:val="003E7205"/>
    <w:rsid w:val="003E749C"/>
    <w:rsid w:val="003F0523"/>
    <w:rsid w:val="003F37B2"/>
    <w:rsid w:val="003F4204"/>
    <w:rsid w:val="003F636C"/>
    <w:rsid w:val="00403901"/>
    <w:rsid w:val="00406DCC"/>
    <w:rsid w:val="00410551"/>
    <w:rsid w:val="00410B4A"/>
    <w:rsid w:val="004165C1"/>
    <w:rsid w:val="00421816"/>
    <w:rsid w:val="004271E7"/>
    <w:rsid w:val="0043254F"/>
    <w:rsid w:val="00432F38"/>
    <w:rsid w:val="0043527F"/>
    <w:rsid w:val="004358D1"/>
    <w:rsid w:val="0045020F"/>
    <w:rsid w:val="00454D5C"/>
    <w:rsid w:val="00457633"/>
    <w:rsid w:val="004577FF"/>
    <w:rsid w:val="004610D8"/>
    <w:rsid w:val="0046281A"/>
    <w:rsid w:val="004631F3"/>
    <w:rsid w:val="00463A02"/>
    <w:rsid w:val="00463EF3"/>
    <w:rsid w:val="00466029"/>
    <w:rsid w:val="004674E9"/>
    <w:rsid w:val="00473DC5"/>
    <w:rsid w:val="00475AA3"/>
    <w:rsid w:val="004765C5"/>
    <w:rsid w:val="00491494"/>
    <w:rsid w:val="00493C78"/>
    <w:rsid w:val="00496039"/>
    <w:rsid w:val="00496120"/>
    <w:rsid w:val="004A2090"/>
    <w:rsid w:val="004A26CE"/>
    <w:rsid w:val="004A38A8"/>
    <w:rsid w:val="004A3F32"/>
    <w:rsid w:val="004A4A80"/>
    <w:rsid w:val="004A64B0"/>
    <w:rsid w:val="004A6A72"/>
    <w:rsid w:val="004B1B12"/>
    <w:rsid w:val="004C1510"/>
    <w:rsid w:val="004D0067"/>
    <w:rsid w:val="004D171C"/>
    <w:rsid w:val="004D24DE"/>
    <w:rsid w:val="004D5C1F"/>
    <w:rsid w:val="004E0F74"/>
    <w:rsid w:val="004E1887"/>
    <w:rsid w:val="004E4C95"/>
    <w:rsid w:val="004E50A0"/>
    <w:rsid w:val="004F073A"/>
    <w:rsid w:val="004F0C5F"/>
    <w:rsid w:val="004F41BF"/>
    <w:rsid w:val="004F574C"/>
    <w:rsid w:val="004F657D"/>
    <w:rsid w:val="00501EB9"/>
    <w:rsid w:val="00502E2B"/>
    <w:rsid w:val="005038B2"/>
    <w:rsid w:val="00507463"/>
    <w:rsid w:val="005146B1"/>
    <w:rsid w:val="00520F0E"/>
    <w:rsid w:val="0052273C"/>
    <w:rsid w:val="00523983"/>
    <w:rsid w:val="00526D3E"/>
    <w:rsid w:val="00527677"/>
    <w:rsid w:val="0052784C"/>
    <w:rsid w:val="005350D8"/>
    <w:rsid w:val="00547C49"/>
    <w:rsid w:val="00550138"/>
    <w:rsid w:val="005518E4"/>
    <w:rsid w:val="0055194D"/>
    <w:rsid w:val="005534A4"/>
    <w:rsid w:val="005579C7"/>
    <w:rsid w:val="00566417"/>
    <w:rsid w:val="005676D5"/>
    <w:rsid w:val="005708C3"/>
    <w:rsid w:val="005712DE"/>
    <w:rsid w:val="0057200D"/>
    <w:rsid w:val="00573E5B"/>
    <w:rsid w:val="00575418"/>
    <w:rsid w:val="00575E1E"/>
    <w:rsid w:val="00580458"/>
    <w:rsid w:val="00582AA8"/>
    <w:rsid w:val="00583FCA"/>
    <w:rsid w:val="005900B0"/>
    <w:rsid w:val="00597CF9"/>
    <w:rsid w:val="00597DBE"/>
    <w:rsid w:val="005A1794"/>
    <w:rsid w:val="005A1B98"/>
    <w:rsid w:val="005A47D7"/>
    <w:rsid w:val="005B2A18"/>
    <w:rsid w:val="005B306E"/>
    <w:rsid w:val="005C0CDA"/>
    <w:rsid w:val="005C3085"/>
    <w:rsid w:val="005D2483"/>
    <w:rsid w:val="005D3D63"/>
    <w:rsid w:val="005D5102"/>
    <w:rsid w:val="005D523A"/>
    <w:rsid w:val="005D555D"/>
    <w:rsid w:val="005D6172"/>
    <w:rsid w:val="005E1A2B"/>
    <w:rsid w:val="005E30F8"/>
    <w:rsid w:val="005E7753"/>
    <w:rsid w:val="005E7CF3"/>
    <w:rsid w:val="005F7728"/>
    <w:rsid w:val="00600AB5"/>
    <w:rsid w:val="0060289C"/>
    <w:rsid w:val="00602A02"/>
    <w:rsid w:val="00603EBB"/>
    <w:rsid w:val="0060614E"/>
    <w:rsid w:val="0060707E"/>
    <w:rsid w:val="006131B4"/>
    <w:rsid w:val="006165F2"/>
    <w:rsid w:val="006167F2"/>
    <w:rsid w:val="006176A1"/>
    <w:rsid w:val="006248BA"/>
    <w:rsid w:val="006267E1"/>
    <w:rsid w:val="0062697B"/>
    <w:rsid w:val="0063052D"/>
    <w:rsid w:val="00633ADF"/>
    <w:rsid w:val="00636DEF"/>
    <w:rsid w:val="006406A4"/>
    <w:rsid w:val="00642722"/>
    <w:rsid w:val="00644BEC"/>
    <w:rsid w:val="00646B3C"/>
    <w:rsid w:val="00650354"/>
    <w:rsid w:val="00652247"/>
    <w:rsid w:val="00653780"/>
    <w:rsid w:val="00653C70"/>
    <w:rsid w:val="006559D3"/>
    <w:rsid w:val="006608A8"/>
    <w:rsid w:val="006652F7"/>
    <w:rsid w:val="00670EC9"/>
    <w:rsid w:val="00673520"/>
    <w:rsid w:val="006740B4"/>
    <w:rsid w:val="00675471"/>
    <w:rsid w:val="006758CC"/>
    <w:rsid w:val="006807EE"/>
    <w:rsid w:val="00684365"/>
    <w:rsid w:val="0069226F"/>
    <w:rsid w:val="0069257D"/>
    <w:rsid w:val="0069646F"/>
    <w:rsid w:val="006A5AB3"/>
    <w:rsid w:val="006A6C15"/>
    <w:rsid w:val="006B03A3"/>
    <w:rsid w:val="006B4FF4"/>
    <w:rsid w:val="006B5BA4"/>
    <w:rsid w:val="006C4723"/>
    <w:rsid w:val="006C6D5E"/>
    <w:rsid w:val="006C7900"/>
    <w:rsid w:val="006D0257"/>
    <w:rsid w:val="006D3659"/>
    <w:rsid w:val="006D69EA"/>
    <w:rsid w:val="006E2BEF"/>
    <w:rsid w:val="006E2BFF"/>
    <w:rsid w:val="006E46A3"/>
    <w:rsid w:val="006F502A"/>
    <w:rsid w:val="00700714"/>
    <w:rsid w:val="0070094F"/>
    <w:rsid w:val="00705286"/>
    <w:rsid w:val="00705EB6"/>
    <w:rsid w:val="007078E1"/>
    <w:rsid w:val="00711316"/>
    <w:rsid w:val="00711380"/>
    <w:rsid w:val="0071185C"/>
    <w:rsid w:val="00711FC9"/>
    <w:rsid w:val="00716165"/>
    <w:rsid w:val="00723B18"/>
    <w:rsid w:val="00723D3C"/>
    <w:rsid w:val="00724BFA"/>
    <w:rsid w:val="007268A1"/>
    <w:rsid w:val="007316D0"/>
    <w:rsid w:val="00732824"/>
    <w:rsid w:val="007358F9"/>
    <w:rsid w:val="007407F2"/>
    <w:rsid w:val="007416DA"/>
    <w:rsid w:val="00747C1D"/>
    <w:rsid w:val="0075255B"/>
    <w:rsid w:val="00761B32"/>
    <w:rsid w:val="0076261C"/>
    <w:rsid w:val="007634C5"/>
    <w:rsid w:val="00765A4F"/>
    <w:rsid w:val="00767FE6"/>
    <w:rsid w:val="0077540C"/>
    <w:rsid w:val="00795435"/>
    <w:rsid w:val="0079561C"/>
    <w:rsid w:val="007A1F4C"/>
    <w:rsid w:val="007B545A"/>
    <w:rsid w:val="007B74B2"/>
    <w:rsid w:val="007C35F1"/>
    <w:rsid w:val="007C5DFE"/>
    <w:rsid w:val="007D4156"/>
    <w:rsid w:val="007D62E1"/>
    <w:rsid w:val="007E0C8C"/>
    <w:rsid w:val="007E0D98"/>
    <w:rsid w:val="007E182C"/>
    <w:rsid w:val="007E23D9"/>
    <w:rsid w:val="007E5F54"/>
    <w:rsid w:val="007F3D8D"/>
    <w:rsid w:val="00800FB3"/>
    <w:rsid w:val="00804501"/>
    <w:rsid w:val="00804E28"/>
    <w:rsid w:val="0080681E"/>
    <w:rsid w:val="00807B1B"/>
    <w:rsid w:val="008113A4"/>
    <w:rsid w:val="0081197B"/>
    <w:rsid w:val="00811B62"/>
    <w:rsid w:val="00813009"/>
    <w:rsid w:val="008143FF"/>
    <w:rsid w:val="00821FAB"/>
    <w:rsid w:val="00822A9C"/>
    <w:rsid w:val="00823870"/>
    <w:rsid w:val="00826506"/>
    <w:rsid w:val="00827744"/>
    <w:rsid w:val="00827D55"/>
    <w:rsid w:val="0083628C"/>
    <w:rsid w:val="008378E1"/>
    <w:rsid w:val="00840AC9"/>
    <w:rsid w:val="0085292C"/>
    <w:rsid w:val="00852A96"/>
    <w:rsid w:val="00857D71"/>
    <w:rsid w:val="00860756"/>
    <w:rsid w:val="00860E90"/>
    <w:rsid w:val="008613EA"/>
    <w:rsid w:val="00861B34"/>
    <w:rsid w:val="0086279E"/>
    <w:rsid w:val="00862F02"/>
    <w:rsid w:val="00863105"/>
    <w:rsid w:val="008636B3"/>
    <w:rsid w:val="0086401A"/>
    <w:rsid w:val="008643C2"/>
    <w:rsid w:val="00875348"/>
    <w:rsid w:val="00877D6F"/>
    <w:rsid w:val="008847BA"/>
    <w:rsid w:val="0088573B"/>
    <w:rsid w:val="00886049"/>
    <w:rsid w:val="00891CF3"/>
    <w:rsid w:val="00894D91"/>
    <w:rsid w:val="008A2748"/>
    <w:rsid w:val="008A7151"/>
    <w:rsid w:val="008B0B5B"/>
    <w:rsid w:val="008B1B1E"/>
    <w:rsid w:val="008B1D51"/>
    <w:rsid w:val="008B207F"/>
    <w:rsid w:val="008B5200"/>
    <w:rsid w:val="008B5D23"/>
    <w:rsid w:val="008B61B7"/>
    <w:rsid w:val="008B6EB6"/>
    <w:rsid w:val="008C04FD"/>
    <w:rsid w:val="008C7657"/>
    <w:rsid w:val="008D12B6"/>
    <w:rsid w:val="008D36F0"/>
    <w:rsid w:val="008D6467"/>
    <w:rsid w:val="008D6C7F"/>
    <w:rsid w:val="008E081F"/>
    <w:rsid w:val="008E267F"/>
    <w:rsid w:val="008E43DC"/>
    <w:rsid w:val="008E4932"/>
    <w:rsid w:val="008E5630"/>
    <w:rsid w:val="008E646F"/>
    <w:rsid w:val="008E69D8"/>
    <w:rsid w:val="008F5357"/>
    <w:rsid w:val="009003A8"/>
    <w:rsid w:val="00901672"/>
    <w:rsid w:val="00902095"/>
    <w:rsid w:val="00903423"/>
    <w:rsid w:val="009079AD"/>
    <w:rsid w:val="009133FD"/>
    <w:rsid w:val="009163B1"/>
    <w:rsid w:val="00921A36"/>
    <w:rsid w:val="00921A93"/>
    <w:rsid w:val="00924931"/>
    <w:rsid w:val="00926C88"/>
    <w:rsid w:val="00934D62"/>
    <w:rsid w:val="00935D6A"/>
    <w:rsid w:val="009361E3"/>
    <w:rsid w:val="00943D20"/>
    <w:rsid w:val="009446AE"/>
    <w:rsid w:val="0094678E"/>
    <w:rsid w:val="00947100"/>
    <w:rsid w:val="009502D5"/>
    <w:rsid w:val="00952148"/>
    <w:rsid w:val="0095310A"/>
    <w:rsid w:val="00960DFA"/>
    <w:rsid w:val="00962163"/>
    <w:rsid w:val="009633A2"/>
    <w:rsid w:val="0096364A"/>
    <w:rsid w:val="00967DC1"/>
    <w:rsid w:val="00971490"/>
    <w:rsid w:val="0097608C"/>
    <w:rsid w:val="009804D0"/>
    <w:rsid w:val="00992E0C"/>
    <w:rsid w:val="009A06D9"/>
    <w:rsid w:val="009A0E78"/>
    <w:rsid w:val="009A20D2"/>
    <w:rsid w:val="009A22F7"/>
    <w:rsid w:val="009A3084"/>
    <w:rsid w:val="009A5669"/>
    <w:rsid w:val="009B18E8"/>
    <w:rsid w:val="009B4451"/>
    <w:rsid w:val="009B5EE7"/>
    <w:rsid w:val="009C044A"/>
    <w:rsid w:val="009C3F8D"/>
    <w:rsid w:val="009D2D5A"/>
    <w:rsid w:val="009D57DD"/>
    <w:rsid w:val="009D5ECC"/>
    <w:rsid w:val="009E18EA"/>
    <w:rsid w:val="009E5218"/>
    <w:rsid w:val="009F34C6"/>
    <w:rsid w:val="009F48C9"/>
    <w:rsid w:val="009F7C45"/>
    <w:rsid w:val="00A01D6A"/>
    <w:rsid w:val="00A1098D"/>
    <w:rsid w:val="00A1242A"/>
    <w:rsid w:val="00A1266C"/>
    <w:rsid w:val="00A130DE"/>
    <w:rsid w:val="00A14BF2"/>
    <w:rsid w:val="00A200A1"/>
    <w:rsid w:val="00A20434"/>
    <w:rsid w:val="00A23F70"/>
    <w:rsid w:val="00A261B8"/>
    <w:rsid w:val="00A26BFE"/>
    <w:rsid w:val="00A33EF0"/>
    <w:rsid w:val="00A355DE"/>
    <w:rsid w:val="00A369EF"/>
    <w:rsid w:val="00A37466"/>
    <w:rsid w:val="00A41CBD"/>
    <w:rsid w:val="00A438F9"/>
    <w:rsid w:val="00A46316"/>
    <w:rsid w:val="00A506E6"/>
    <w:rsid w:val="00A51127"/>
    <w:rsid w:val="00A527F6"/>
    <w:rsid w:val="00A52BE0"/>
    <w:rsid w:val="00A52C6E"/>
    <w:rsid w:val="00A53399"/>
    <w:rsid w:val="00A53CBA"/>
    <w:rsid w:val="00A56694"/>
    <w:rsid w:val="00A71396"/>
    <w:rsid w:val="00A7268C"/>
    <w:rsid w:val="00A73E77"/>
    <w:rsid w:val="00A74161"/>
    <w:rsid w:val="00A765BB"/>
    <w:rsid w:val="00A76996"/>
    <w:rsid w:val="00A7722E"/>
    <w:rsid w:val="00A9002E"/>
    <w:rsid w:val="00A948B6"/>
    <w:rsid w:val="00AA59A0"/>
    <w:rsid w:val="00AB11F9"/>
    <w:rsid w:val="00AB2425"/>
    <w:rsid w:val="00AB25B2"/>
    <w:rsid w:val="00AB2D30"/>
    <w:rsid w:val="00AB486E"/>
    <w:rsid w:val="00AD7D07"/>
    <w:rsid w:val="00AE2766"/>
    <w:rsid w:val="00AE2C6A"/>
    <w:rsid w:val="00AE78DC"/>
    <w:rsid w:val="00AF0BBC"/>
    <w:rsid w:val="00AF3132"/>
    <w:rsid w:val="00B01168"/>
    <w:rsid w:val="00B05498"/>
    <w:rsid w:val="00B06B8F"/>
    <w:rsid w:val="00B06BCB"/>
    <w:rsid w:val="00B10147"/>
    <w:rsid w:val="00B16703"/>
    <w:rsid w:val="00B3062E"/>
    <w:rsid w:val="00B31183"/>
    <w:rsid w:val="00B35C07"/>
    <w:rsid w:val="00B37A5B"/>
    <w:rsid w:val="00B407A6"/>
    <w:rsid w:val="00B41AC3"/>
    <w:rsid w:val="00B42097"/>
    <w:rsid w:val="00B43594"/>
    <w:rsid w:val="00B44896"/>
    <w:rsid w:val="00B50784"/>
    <w:rsid w:val="00B568FE"/>
    <w:rsid w:val="00B6392D"/>
    <w:rsid w:val="00B67CA0"/>
    <w:rsid w:val="00B71A39"/>
    <w:rsid w:val="00B72B4F"/>
    <w:rsid w:val="00B742F0"/>
    <w:rsid w:val="00B74329"/>
    <w:rsid w:val="00B74AD8"/>
    <w:rsid w:val="00B7504E"/>
    <w:rsid w:val="00B777F0"/>
    <w:rsid w:val="00B80608"/>
    <w:rsid w:val="00B86C33"/>
    <w:rsid w:val="00B93B13"/>
    <w:rsid w:val="00B940F4"/>
    <w:rsid w:val="00B962D0"/>
    <w:rsid w:val="00B96B98"/>
    <w:rsid w:val="00B96D73"/>
    <w:rsid w:val="00BA1D66"/>
    <w:rsid w:val="00BA2226"/>
    <w:rsid w:val="00BA4108"/>
    <w:rsid w:val="00BA6DD8"/>
    <w:rsid w:val="00BB5159"/>
    <w:rsid w:val="00BB5626"/>
    <w:rsid w:val="00BB65A4"/>
    <w:rsid w:val="00BB7491"/>
    <w:rsid w:val="00BC24E9"/>
    <w:rsid w:val="00BC58C3"/>
    <w:rsid w:val="00BC6DF9"/>
    <w:rsid w:val="00BD2B8A"/>
    <w:rsid w:val="00BD3DE8"/>
    <w:rsid w:val="00BD4538"/>
    <w:rsid w:val="00BD4BFC"/>
    <w:rsid w:val="00BD5EA3"/>
    <w:rsid w:val="00BD71EB"/>
    <w:rsid w:val="00BD731B"/>
    <w:rsid w:val="00BE2B77"/>
    <w:rsid w:val="00BE2E04"/>
    <w:rsid w:val="00BE6C4E"/>
    <w:rsid w:val="00BE78F7"/>
    <w:rsid w:val="00BF39C6"/>
    <w:rsid w:val="00BF4B01"/>
    <w:rsid w:val="00BF4F38"/>
    <w:rsid w:val="00BF6B4B"/>
    <w:rsid w:val="00BF7C56"/>
    <w:rsid w:val="00C050D3"/>
    <w:rsid w:val="00C077A3"/>
    <w:rsid w:val="00C10A82"/>
    <w:rsid w:val="00C11583"/>
    <w:rsid w:val="00C13411"/>
    <w:rsid w:val="00C15DD7"/>
    <w:rsid w:val="00C20978"/>
    <w:rsid w:val="00C2242A"/>
    <w:rsid w:val="00C23D51"/>
    <w:rsid w:val="00C23DF7"/>
    <w:rsid w:val="00C262AE"/>
    <w:rsid w:val="00C40D1B"/>
    <w:rsid w:val="00C41A46"/>
    <w:rsid w:val="00C441F6"/>
    <w:rsid w:val="00C511E0"/>
    <w:rsid w:val="00C54A19"/>
    <w:rsid w:val="00C556A3"/>
    <w:rsid w:val="00C56DAD"/>
    <w:rsid w:val="00C56FF9"/>
    <w:rsid w:val="00C60819"/>
    <w:rsid w:val="00C60EBA"/>
    <w:rsid w:val="00C64D6D"/>
    <w:rsid w:val="00C71364"/>
    <w:rsid w:val="00C739B4"/>
    <w:rsid w:val="00C74AC2"/>
    <w:rsid w:val="00C85352"/>
    <w:rsid w:val="00C873F9"/>
    <w:rsid w:val="00C91AB3"/>
    <w:rsid w:val="00CA483C"/>
    <w:rsid w:val="00CB043B"/>
    <w:rsid w:val="00CB686F"/>
    <w:rsid w:val="00CB71C4"/>
    <w:rsid w:val="00CC0214"/>
    <w:rsid w:val="00CC4EB5"/>
    <w:rsid w:val="00CC7A82"/>
    <w:rsid w:val="00CC7F05"/>
    <w:rsid w:val="00CD2FF3"/>
    <w:rsid w:val="00CD657B"/>
    <w:rsid w:val="00CD7BFD"/>
    <w:rsid w:val="00CE0B35"/>
    <w:rsid w:val="00CE204F"/>
    <w:rsid w:val="00CE3FD7"/>
    <w:rsid w:val="00CE5E58"/>
    <w:rsid w:val="00CE7EF4"/>
    <w:rsid w:val="00CF72E7"/>
    <w:rsid w:val="00D056DE"/>
    <w:rsid w:val="00D05EEC"/>
    <w:rsid w:val="00D06236"/>
    <w:rsid w:val="00D11058"/>
    <w:rsid w:val="00D1459D"/>
    <w:rsid w:val="00D153A0"/>
    <w:rsid w:val="00D1667B"/>
    <w:rsid w:val="00D16D24"/>
    <w:rsid w:val="00D20B3D"/>
    <w:rsid w:val="00D20C83"/>
    <w:rsid w:val="00D230B9"/>
    <w:rsid w:val="00D23462"/>
    <w:rsid w:val="00D24789"/>
    <w:rsid w:val="00D2491B"/>
    <w:rsid w:val="00D342CC"/>
    <w:rsid w:val="00D41E68"/>
    <w:rsid w:val="00D43647"/>
    <w:rsid w:val="00D453EE"/>
    <w:rsid w:val="00D551BA"/>
    <w:rsid w:val="00D56E91"/>
    <w:rsid w:val="00D57D76"/>
    <w:rsid w:val="00D63125"/>
    <w:rsid w:val="00D673FD"/>
    <w:rsid w:val="00D70532"/>
    <w:rsid w:val="00D7383D"/>
    <w:rsid w:val="00D74979"/>
    <w:rsid w:val="00D75487"/>
    <w:rsid w:val="00D8502D"/>
    <w:rsid w:val="00D875A3"/>
    <w:rsid w:val="00D925A0"/>
    <w:rsid w:val="00DA0F2E"/>
    <w:rsid w:val="00DB23A3"/>
    <w:rsid w:val="00DB3B64"/>
    <w:rsid w:val="00DB4685"/>
    <w:rsid w:val="00DB57FB"/>
    <w:rsid w:val="00DB64B0"/>
    <w:rsid w:val="00DB6659"/>
    <w:rsid w:val="00DB7945"/>
    <w:rsid w:val="00DB7F3E"/>
    <w:rsid w:val="00DC3003"/>
    <w:rsid w:val="00DC308C"/>
    <w:rsid w:val="00DC51CD"/>
    <w:rsid w:val="00DD00A3"/>
    <w:rsid w:val="00DD4B28"/>
    <w:rsid w:val="00DD7BF0"/>
    <w:rsid w:val="00DE2357"/>
    <w:rsid w:val="00DE237A"/>
    <w:rsid w:val="00DE7225"/>
    <w:rsid w:val="00DF14A4"/>
    <w:rsid w:val="00E059C9"/>
    <w:rsid w:val="00E06C69"/>
    <w:rsid w:val="00E10E18"/>
    <w:rsid w:val="00E12DCA"/>
    <w:rsid w:val="00E2526D"/>
    <w:rsid w:val="00E27093"/>
    <w:rsid w:val="00E33374"/>
    <w:rsid w:val="00E35431"/>
    <w:rsid w:val="00E42771"/>
    <w:rsid w:val="00E43648"/>
    <w:rsid w:val="00E46015"/>
    <w:rsid w:val="00E51E5D"/>
    <w:rsid w:val="00E556A3"/>
    <w:rsid w:val="00E55DD3"/>
    <w:rsid w:val="00E56CDD"/>
    <w:rsid w:val="00E633CF"/>
    <w:rsid w:val="00E65389"/>
    <w:rsid w:val="00E65774"/>
    <w:rsid w:val="00E66A15"/>
    <w:rsid w:val="00E66E68"/>
    <w:rsid w:val="00E7045D"/>
    <w:rsid w:val="00E753B1"/>
    <w:rsid w:val="00E96CF2"/>
    <w:rsid w:val="00EA0C0A"/>
    <w:rsid w:val="00EA0C70"/>
    <w:rsid w:val="00EA1FB4"/>
    <w:rsid w:val="00EA4358"/>
    <w:rsid w:val="00EA6261"/>
    <w:rsid w:val="00EA7864"/>
    <w:rsid w:val="00EB14C2"/>
    <w:rsid w:val="00EB20F4"/>
    <w:rsid w:val="00EB22EA"/>
    <w:rsid w:val="00EB2A7C"/>
    <w:rsid w:val="00EB2FB7"/>
    <w:rsid w:val="00EC14E1"/>
    <w:rsid w:val="00EC635F"/>
    <w:rsid w:val="00ED0648"/>
    <w:rsid w:val="00ED137D"/>
    <w:rsid w:val="00ED17A6"/>
    <w:rsid w:val="00ED1B81"/>
    <w:rsid w:val="00ED22D6"/>
    <w:rsid w:val="00ED308E"/>
    <w:rsid w:val="00ED41D4"/>
    <w:rsid w:val="00ED43FE"/>
    <w:rsid w:val="00ED5185"/>
    <w:rsid w:val="00ED5300"/>
    <w:rsid w:val="00ED6A7A"/>
    <w:rsid w:val="00EF0DB6"/>
    <w:rsid w:val="00EF2419"/>
    <w:rsid w:val="00EF34E3"/>
    <w:rsid w:val="00EF6243"/>
    <w:rsid w:val="00F00535"/>
    <w:rsid w:val="00F0061E"/>
    <w:rsid w:val="00F00A2C"/>
    <w:rsid w:val="00F07F41"/>
    <w:rsid w:val="00F116D6"/>
    <w:rsid w:val="00F135B1"/>
    <w:rsid w:val="00F22F9C"/>
    <w:rsid w:val="00F261AD"/>
    <w:rsid w:val="00F26A16"/>
    <w:rsid w:val="00F275F3"/>
    <w:rsid w:val="00F31A26"/>
    <w:rsid w:val="00F32E04"/>
    <w:rsid w:val="00F334B5"/>
    <w:rsid w:val="00F34E5C"/>
    <w:rsid w:val="00F35A19"/>
    <w:rsid w:val="00F411C2"/>
    <w:rsid w:val="00F4260A"/>
    <w:rsid w:val="00F455AD"/>
    <w:rsid w:val="00F472F2"/>
    <w:rsid w:val="00F6182E"/>
    <w:rsid w:val="00F6220B"/>
    <w:rsid w:val="00F6670E"/>
    <w:rsid w:val="00F7292A"/>
    <w:rsid w:val="00F739D4"/>
    <w:rsid w:val="00F74831"/>
    <w:rsid w:val="00F74E3D"/>
    <w:rsid w:val="00F76EBC"/>
    <w:rsid w:val="00F77A1B"/>
    <w:rsid w:val="00F82F93"/>
    <w:rsid w:val="00F83A16"/>
    <w:rsid w:val="00F83B83"/>
    <w:rsid w:val="00F8599B"/>
    <w:rsid w:val="00F922AF"/>
    <w:rsid w:val="00F940C1"/>
    <w:rsid w:val="00F968F7"/>
    <w:rsid w:val="00F97A92"/>
    <w:rsid w:val="00FA000D"/>
    <w:rsid w:val="00FA1D71"/>
    <w:rsid w:val="00FA4D56"/>
    <w:rsid w:val="00FA5716"/>
    <w:rsid w:val="00FA65BB"/>
    <w:rsid w:val="00FB2FBF"/>
    <w:rsid w:val="00FB3898"/>
    <w:rsid w:val="00FB3ECC"/>
    <w:rsid w:val="00FC27DF"/>
    <w:rsid w:val="00FC4547"/>
    <w:rsid w:val="00FC772B"/>
    <w:rsid w:val="00FD017B"/>
    <w:rsid w:val="00FD5A1E"/>
    <w:rsid w:val="00FE06DE"/>
    <w:rsid w:val="00FE3052"/>
    <w:rsid w:val="00FF1101"/>
    <w:rsid w:val="00FF27AE"/>
    <w:rsid w:val="0CA61E88"/>
    <w:rsid w:val="4761D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1357"/>
  <w15:chartTrackingRefBased/>
  <w15:docId w15:val="{46F6DADC-C3C1-4E24-875C-E694DB5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heading 1" w:uiPriority="3" w:qFormat="1"/>
    <w:lsdException w:name="heading 2" w:semiHidden="1" w:uiPriority="3" w:unhideWhenUsed="1" w:qFormat="1"/>
    <w:lsdException w:name="heading 3" w:semiHidden="1" w:uiPriority="3" w:unhideWhenUsed="1"/>
    <w:lsdException w:name="heading 4" w:semiHidden="1" w:uiPriority="3" w:unhideWhenUsed="1"/>
    <w:lsdException w:name="heading 5" w:semiHidden="1" w:uiPriority="3" w:unhideWhenUsed="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98"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locked="1"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locked="1" w:semiHidden="1"/>
    <w:lsdException w:name="Body Text First Indent 2" w:locked="1" w:semiHidden="1"/>
    <w:lsdException w:name="Note Heading" w:semiHidden="1" w:unhideWhenUsed="1"/>
    <w:lsdException w:name="Body Text 2" w:locked="1" w:semiHidden="1"/>
    <w:lsdException w:name="Body Text 3" w:locked="1" w:semiHidden="1"/>
    <w:lsdException w:name="Body Text Indent 2" w:locked="1" w:semiHidden="1"/>
    <w:lsdException w:name="Body Text Indent 3" w:locked="1" w:semiHidden="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B18E8"/>
    <w:pPr>
      <w:spacing w:before="120" w:after="120" w:line="240" w:lineRule="auto"/>
    </w:pPr>
    <w:rPr>
      <w:sz w:val="20"/>
    </w:rPr>
  </w:style>
  <w:style w:type="paragraph" w:styleId="Heading1">
    <w:name w:val="heading 1"/>
    <w:next w:val="BodyText"/>
    <w:link w:val="Heading1Char"/>
    <w:uiPriority w:val="3"/>
    <w:qFormat/>
    <w:rsid w:val="00D673FD"/>
    <w:pPr>
      <w:keepNext/>
      <w:keepLines/>
      <w:numPr>
        <w:numId w:val="18"/>
      </w:numPr>
      <w:spacing w:after="480" w:line="800" w:lineRule="exact"/>
      <w:outlineLvl w:val="0"/>
    </w:pPr>
    <w:rPr>
      <w:rFonts w:ascii="KPMG Extralight" w:eastAsiaTheme="majorEastAsia" w:hAnsi="KPMG Extralight" w:cstheme="majorBidi"/>
      <w:color w:val="00338D"/>
      <w:sz w:val="88"/>
      <w:szCs w:val="32"/>
    </w:rPr>
  </w:style>
  <w:style w:type="paragraph" w:styleId="Heading2">
    <w:name w:val="heading 2"/>
    <w:next w:val="BodyText"/>
    <w:link w:val="Heading2Char"/>
    <w:uiPriority w:val="3"/>
    <w:qFormat/>
    <w:rsid w:val="00292D09"/>
    <w:pPr>
      <w:keepNext/>
      <w:keepLines/>
      <w:numPr>
        <w:ilvl w:val="1"/>
        <w:numId w:val="18"/>
      </w:numPr>
      <w:spacing w:before="240" w:after="120" w:line="240" w:lineRule="auto"/>
      <w:outlineLvl w:val="1"/>
    </w:pPr>
    <w:rPr>
      <w:rFonts w:ascii="Univers 45 Light" w:eastAsiaTheme="majorEastAsia" w:hAnsi="Univers 45 Light" w:cstheme="majorBidi"/>
      <w:color w:val="00338D" w:themeColor="text2"/>
      <w:sz w:val="32"/>
      <w:szCs w:val="26"/>
    </w:rPr>
  </w:style>
  <w:style w:type="paragraph" w:styleId="Heading3">
    <w:name w:val="heading 3"/>
    <w:next w:val="BodyText"/>
    <w:link w:val="Heading3Char"/>
    <w:uiPriority w:val="3"/>
    <w:unhideWhenUsed/>
    <w:rsid w:val="003D6C9E"/>
    <w:pPr>
      <w:keepNext/>
      <w:keepLines/>
      <w:numPr>
        <w:ilvl w:val="2"/>
        <w:numId w:val="18"/>
      </w:numPr>
      <w:spacing w:before="240" w:after="120" w:line="240" w:lineRule="auto"/>
      <w:outlineLvl w:val="2"/>
    </w:pPr>
    <w:rPr>
      <w:rFonts w:ascii="Univers 45 Light" w:eastAsiaTheme="majorEastAsia" w:hAnsi="Univers 45 Light" w:cstheme="majorBidi"/>
      <w:color w:val="0091DA" w:themeColor="accent1"/>
      <w:sz w:val="28"/>
      <w:szCs w:val="24"/>
    </w:rPr>
  </w:style>
  <w:style w:type="paragraph" w:styleId="Heading4">
    <w:name w:val="heading 4"/>
    <w:next w:val="BodyText"/>
    <w:link w:val="Heading4Char"/>
    <w:uiPriority w:val="3"/>
    <w:unhideWhenUsed/>
    <w:rsid w:val="00804501"/>
    <w:pPr>
      <w:keepNext/>
      <w:keepLines/>
      <w:spacing w:before="240" w:after="120" w:line="240" w:lineRule="auto"/>
      <w:outlineLvl w:val="3"/>
    </w:pPr>
    <w:rPr>
      <w:rFonts w:ascii="Univers 45 Light" w:eastAsiaTheme="majorEastAsia" w:hAnsi="Univers 45 Light" w:cstheme="majorBidi"/>
      <w:i/>
      <w:iCs/>
      <w:color w:val="005EB8" w:themeColor="background2"/>
      <w:sz w:val="24"/>
    </w:rPr>
  </w:style>
  <w:style w:type="paragraph" w:styleId="Heading5">
    <w:name w:val="heading 5"/>
    <w:next w:val="BodyText"/>
    <w:link w:val="Heading5Char"/>
    <w:uiPriority w:val="3"/>
    <w:unhideWhenUsed/>
    <w:rsid w:val="003D6C9E"/>
    <w:pPr>
      <w:spacing w:before="240" w:after="120" w:line="240" w:lineRule="auto"/>
      <w:outlineLvl w:val="4"/>
    </w:pPr>
    <w:rPr>
      <w:rFonts w:ascii="Univers 45 Light" w:hAnsi="Univers 45 Light"/>
      <w:b/>
      <w:sz w:val="20"/>
    </w:rPr>
  </w:style>
  <w:style w:type="paragraph" w:styleId="Heading6">
    <w:name w:val="heading 6"/>
    <w:basedOn w:val="Normal"/>
    <w:next w:val="Normal"/>
    <w:link w:val="Heading6Char"/>
    <w:uiPriority w:val="3"/>
    <w:semiHidden/>
    <w:qFormat/>
    <w:rsid w:val="006176A1"/>
    <w:pPr>
      <w:outlineLvl w:val="5"/>
    </w:pPr>
    <w:rPr>
      <w:rFonts w:ascii="Univers 45 Light" w:hAnsi="Univers 45 Light"/>
      <w:i/>
      <w:color w:val="483698" w:themeColor="accent2"/>
    </w:rPr>
  </w:style>
  <w:style w:type="paragraph" w:styleId="Heading7">
    <w:name w:val="heading 7"/>
    <w:basedOn w:val="Normal"/>
    <w:next w:val="Normal"/>
    <w:link w:val="Heading7Char"/>
    <w:uiPriority w:val="3"/>
    <w:semiHidden/>
    <w:qFormat/>
    <w:rsid w:val="006176A1"/>
    <w:pPr>
      <w:keepNext/>
      <w:keepLines/>
      <w:spacing w:before="40" w:after="0"/>
      <w:outlineLvl w:val="6"/>
    </w:pPr>
    <w:rPr>
      <w:rFonts w:asciiTheme="majorHAnsi" w:eastAsiaTheme="majorEastAsia" w:hAnsiTheme="majorHAnsi" w:cstheme="majorBidi"/>
      <w:i/>
      <w:iCs/>
      <w:color w:val="00476C" w:themeColor="accent1" w:themeShade="7F"/>
    </w:rPr>
  </w:style>
  <w:style w:type="paragraph" w:styleId="Heading8">
    <w:name w:val="heading 8"/>
    <w:basedOn w:val="Normal"/>
    <w:next w:val="Normal"/>
    <w:link w:val="Heading8Char"/>
    <w:uiPriority w:val="3"/>
    <w:semiHidden/>
    <w:qFormat/>
    <w:rsid w:val="006176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qFormat/>
    <w:rsid w:val="006176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12pt">
    <w:name w:val="Cover title 1_112pt"/>
    <w:qFormat/>
    <w:rsid w:val="00AF0BBC"/>
    <w:pPr>
      <w:spacing w:before="120" w:after="400" w:line="1200" w:lineRule="exact"/>
    </w:pPr>
    <w:rPr>
      <w:rFonts w:ascii="KPMG Extralight" w:hAnsi="KPMG Extralight"/>
      <w:noProof/>
      <w:color w:val="FFFFFF" w:themeColor="background1"/>
      <w:sz w:val="132"/>
      <w:szCs w:val="222"/>
      <w:lang w:eastAsia="en-AU"/>
    </w:rPr>
  </w:style>
  <w:style w:type="paragraph" w:customStyle="1" w:styleId="Covertitle216ptBold">
    <w:name w:val="Cover title 2_16pt_Bold"/>
    <w:uiPriority w:val="29"/>
    <w:rsid w:val="00642722"/>
    <w:pPr>
      <w:spacing w:after="0" w:line="360" w:lineRule="exact"/>
    </w:pPr>
    <w:rPr>
      <w:rFonts w:ascii="Univers 45 Light" w:hAnsi="Univers 45 Light"/>
      <w:b/>
      <w:color w:val="FFFFFF" w:themeColor="background1"/>
      <w:sz w:val="32"/>
    </w:rPr>
  </w:style>
  <w:style w:type="paragraph" w:customStyle="1" w:styleId="Covertitle316pt">
    <w:name w:val="Cover title 3_16pt"/>
    <w:uiPriority w:val="29"/>
    <w:rsid w:val="00642722"/>
    <w:pPr>
      <w:spacing w:after="0" w:line="360" w:lineRule="exact"/>
    </w:pPr>
    <w:rPr>
      <w:rFonts w:ascii="Univers 45 Light" w:hAnsi="Univers 45 Light"/>
      <w:color w:val="FFFFFF" w:themeColor="background1"/>
      <w:sz w:val="32"/>
    </w:rPr>
  </w:style>
  <w:style w:type="paragraph" w:customStyle="1" w:styleId="Covertitle410pt">
    <w:name w:val="Cover title 4_10pt"/>
    <w:qFormat/>
    <w:rsid w:val="00A130DE"/>
    <w:pPr>
      <w:spacing w:after="0" w:line="240" w:lineRule="exact"/>
    </w:pPr>
    <w:rPr>
      <w:rFonts w:ascii="Univers 45 Light" w:hAnsi="Univers 45 Light"/>
      <w:color w:val="FFFFFF" w:themeColor="background1"/>
      <w:sz w:val="20"/>
    </w:rPr>
  </w:style>
  <w:style w:type="table" w:styleId="TableGrid">
    <w:name w:val="Table Grid"/>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4"/>
    <w:qFormat/>
    <w:rsid w:val="0086279E"/>
    <w:pPr>
      <w:spacing w:before="60" w:after="60" w:line="240" w:lineRule="auto"/>
    </w:pPr>
    <w:rPr>
      <w:rFonts w:ascii="Univers 45 Light" w:hAnsi="Univers 45 Light"/>
      <w:b/>
      <w:color w:val="FFFFFF" w:themeColor="background1"/>
      <w:sz w:val="20"/>
    </w:rPr>
  </w:style>
  <w:style w:type="paragraph" w:customStyle="1" w:styleId="Tabletext">
    <w:name w:val="Table text"/>
    <w:uiPriority w:val="4"/>
    <w:qFormat/>
    <w:rsid w:val="00A20434"/>
    <w:pPr>
      <w:spacing w:before="60" w:after="60" w:line="240" w:lineRule="auto"/>
    </w:pPr>
    <w:rPr>
      <w:rFonts w:ascii="Univers 45 Light" w:hAnsi="Univers 45 Light"/>
      <w:sz w:val="20"/>
    </w:rPr>
  </w:style>
  <w:style w:type="character" w:customStyle="1" w:styleId="Heading1Char">
    <w:name w:val="Heading 1 Char"/>
    <w:basedOn w:val="DefaultParagraphFont"/>
    <w:link w:val="Heading1"/>
    <w:uiPriority w:val="3"/>
    <w:rsid w:val="00D673FD"/>
    <w:rPr>
      <w:rFonts w:ascii="KPMG Extralight" w:eastAsiaTheme="majorEastAsia" w:hAnsi="KPMG Extralight" w:cstheme="majorBidi"/>
      <w:color w:val="00338D"/>
      <w:sz w:val="88"/>
      <w:szCs w:val="32"/>
    </w:rPr>
  </w:style>
  <w:style w:type="character" w:customStyle="1" w:styleId="Heading7Char">
    <w:name w:val="Heading 7 Char"/>
    <w:basedOn w:val="DefaultParagraphFont"/>
    <w:link w:val="Heading7"/>
    <w:uiPriority w:val="3"/>
    <w:semiHidden/>
    <w:rsid w:val="003D6C9E"/>
    <w:rPr>
      <w:rFonts w:asciiTheme="majorHAnsi" w:eastAsiaTheme="majorEastAsia" w:hAnsiTheme="majorHAnsi" w:cstheme="majorBidi"/>
      <w:i/>
      <w:iCs/>
      <w:color w:val="00476C" w:themeColor="accent1" w:themeShade="7F"/>
    </w:rPr>
  </w:style>
  <w:style w:type="paragraph" w:styleId="BodyText">
    <w:name w:val="Body Text"/>
    <w:link w:val="BodyTextChar"/>
    <w:qFormat/>
    <w:locked/>
    <w:rsid w:val="003D6C9E"/>
    <w:pPr>
      <w:spacing w:before="120" w:after="120" w:line="240" w:lineRule="auto"/>
    </w:pPr>
    <w:rPr>
      <w:rFonts w:ascii="Univers 45 Light" w:hAnsi="Univers 45 Light"/>
      <w:sz w:val="20"/>
    </w:rPr>
  </w:style>
  <w:style w:type="character" w:customStyle="1" w:styleId="BodyTextChar">
    <w:name w:val="Body Text Char"/>
    <w:basedOn w:val="DefaultParagraphFont"/>
    <w:link w:val="BodyText"/>
    <w:rsid w:val="003D6C9E"/>
    <w:rPr>
      <w:rFonts w:ascii="Univers 45 Light" w:hAnsi="Univers 45 Light"/>
      <w:sz w:val="20"/>
    </w:rPr>
  </w:style>
  <w:style w:type="paragraph" w:customStyle="1" w:styleId="Heading1Noshow">
    <w:name w:val="Heading 1_No show"/>
    <w:next w:val="BodyText"/>
    <w:uiPriority w:val="3"/>
    <w:rsid w:val="003D2354"/>
    <w:pPr>
      <w:keepNext/>
      <w:spacing w:after="480" w:line="800" w:lineRule="exact"/>
    </w:pPr>
    <w:rPr>
      <w:rFonts w:ascii="KPMG Extralight" w:eastAsiaTheme="majorEastAsia" w:hAnsi="KPMG Extralight" w:cstheme="majorBidi"/>
      <w:color w:val="00338D" w:themeColor="text2"/>
      <w:sz w:val="88"/>
      <w:szCs w:val="32"/>
    </w:rPr>
  </w:style>
  <w:style w:type="character" w:customStyle="1" w:styleId="Heading2Char">
    <w:name w:val="Heading 2 Char"/>
    <w:basedOn w:val="DefaultParagraphFont"/>
    <w:link w:val="Heading2"/>
    <w:uiPriority w:val="3"/>
    <w:rsid w:val="00292D09"/>
    <w:rPr>
      <w:rFonts w:ascii="Univers 45 Light" w:eastAsiaTheme="majorEastAsia" w:hAnsi="Univers 45 Light" w:cstheme="majorBidi"/>
      <w:color w:val="00338D" w:themeColor="text2"/>
      <w:sz w:val="32"/>
      <w:szCs w:val="26"/>
    </w:rPr>
  </w:style>
  <w:style w:type="paragraph" w:styleId="TOC1">
    <w:name w:val="toc 1"/>
    <w:basedOn w:val="Normal"/>
    <w:next w:val="Normal"/>
    <w:autoRedefine/>
    <w:uiPriority w:val="39"/>
    <w:unhideWhenUsed/>
    <w:rsid w:val="00457633"/>
    <w:pPr>
      <w:tabs>
        <w:tab w:val="left" w:pos="567"/>
        <w:tab w:val="right" w:pos="8617"/>
      </w:tabs>
      <w:spacing w:before="180" w:after="60"/>
      <w:ind w:left="567" w:hanging="567"/>
    </w:pPr>
    <w:rPr>
      <w:rFonts w:ascii="Univers 45 Light" w:hAnsi="Univers 45 Light"/>
      <w:sz w:val="24"/>
    </w:rPr>
  </w:style>
  <w:style w:type="character" w:customStyle="1" w:styleId="Heading3Char">
    <w:name w:val="Heading 3 Char"/>
    <w:basedOn w:val="DefaultParagraphFont"/>
    <w:link w:val="Heading3"/>
    <w:uiPriority w:val="3"/>
    <w:rsid w:val="003D6C9E"/>
    <w:rPr>
      <w:rFonts w:ascii="Univers 45 Light" w:eastAsiaTheme="majorEastAsia" w:hAnsi="Univers 45 Light" w:cstheme="majorBidi"/>
      <w:color w:val="0091DA" w:themeColor="accent1"/>
      <w:sz w:val="28"/>
      <w:szCs w:val="24"/>
    </w:rPr>
  </w:style>
  <w:style w:type="character" w:styleId="Hyperlink">
    <w:name w:val="Hyperlink"/>
    <w:uiPriority w:val="99"/>
    <w:unhideWhenUsed/>
    <w:rsid w:val="00B41AC3"/>
    <w:rPr>
      <w:rFonts w:ascii="Univers 45 Light" w:hAnsi="Univers 45 Light"/>
      <w:color w:val="005EB8" w:themeColor="background2"/>
      <w:u w:val="none"/>
    </w:rPr>
  </w:style>
  <w:style w:type="character" w:customStyle="1" w:styleId="Bullet2ndlevelChar">
    <w:name w:val="Bullet 2nd level Char"/>
    <w:basedOn w:val="DefaultParagraphFont"/>
    <w:link w:val="Bullet2ndlevel"/>
    <w:uiPriority w:val="2"/>
    <w:rsid w:val="003D6C9E"/>
    <w:rPr>
      <w:rFonts w:ascii="Univers 45 Light" w:hAnsi="Univers 45 Light"/>
      <w:sz w:val="20"/>
    </w:rPr>
  </w:style>
  <w:style w:type="paragraph" w:styleId="Header">
    <w:name w:val="header"/>
    <w:basedOn w:val="Normal"/>
    <w:link w:val="HeaderChar"/>
    <w:unhideWhenUsed/>
    <w:rsid w:val="009B18E8"/>
    <w:pPr>
      <w:tabs>
        <w:tab w:val="center" w:pos="4513"/>
        <w:tab w:val="right" w:pos="9026"/>
      </w:tabs>
      <w:spacing w:before="0" w:after="0"/>
    </w:pPr>
  </w:style>
  <w:style w:type="paragraph" w:styleId="Footer">
    <w:name w:val="footer"/>
    <w:link w:val="FooterChar"/>
    <w:uiPriority w:val="98"/>
    <w:unhideWhenUsed/>
    <w:rsid w:val="009B18E8"/>
    <w:pPr>
      <w:tabs>
        <w:tab w:val="center" w:pos="4513"/>
        <w:tab w:val="right" w:pos="9026"/>
      </w:tabs>
      <w:spacing w:after="60" w:line="240" w:lineRule="auto"/>
    </w:pPr>
    <w:rPr>
      <w:rFonts w:ascii="Univers 45 Light" w:hAnsi="Univers 45 Light"/>
      <w:color w:val="595959" w:themeColor="text1" w:themeTint="A6"/>
      <w:sz w:val="12"/>
    </w:rPr>
  </w:style>
  <w:style w:type="character" w:customStyle="1" w:styleId="FooterChar">
    <w:name w:val="Footer Char"/>
    <w:basedOn w:val="DefaultParagraphFont"/>
    <w:link w:val="Footer"/>
    <w:uiPriority w:val="98"/>
    <w:rsid w:val="009B18E8"/>
    <w:rPr>
      <w:rFonts w:ascii="Univers 45 Light" w:hAnsi="Univers 45 Light"/>
      <w:color w:val="595959" w:themeColor="text1" w:themeTint="A6"/>
      <w:sz w:val="12"/>
    </w:rPr>
  </w:style>
  <w:style w:type="paragraph" w:customStyle="1" w:styleId="CVname">
    <w:name w:val="CV name"/>
    <w:next w:val="CVtitle"/>
    <w:uiPriority w:val="7"/>
    <w:rsid w:val="009B18E8"/>
    <w:pPr>
      <w:spacing w:before="120" w:after="60" w:line="240" w:lineRule="auto"/>
    </w:pPr>
    <w:rPr>
      <w:rFonts w:ascii="Univers 45 Light" w:hAnsi="Univers 45 Light"/>
      <w:color w:val="00338D"/>
      <w:sz w:val="28"/>
    </w:rPr>
  </w:style>
  <w:style w:type="paragraph" w:customStyle="1" w:styleId="CVtitle">
    <w:name w:val="CV title"/>
    <w:next w:val="CVdetail"/>
    <w:uiPriority w:val="8"/>
    <w:rsid w:val="009B18E8"/>
    <w:pPr>
      <w:spacing w:before="60" w:after="120" w:line="240" w:lineRule="auto"/>
    </w:pPr>
    <w:rPr>
      <w:rFonts w:ascii="Univers 45 Light" w:hAnsi="Univers 45 Light"/>
      <w:color w:val="00338D" w:themeColor="text2"/>
      <w:sz w:val="24"/>
    </w:rPr>
  </w:style>
  <w:style w:type="paragraph" w:customStyle="1" w:styleId="CVdetail">
    <w:name w:val="CV detail"/>
    <w:uiPriority w:val="9"/>
    <w:rsid w:val="003D6C9E"/>
    <w:pPr>
      <w:spacing w:after="0" w:line="240" w:lineRule="auto"/>
    </w:pPr>
    <w:rPr>
      <w:rFonts w:ascii="Univers 45 Light" w:hAnsi="Univers 45 Light"/>
      <w:color w:val="00338D"/>
      <w:sz w:val="20"/>
    </w:rPr>
  </w:style>
  <w:style w:type="paragraph" w:customStyle="1" w:styleId="CVheading">
    <w:name w:val="CV heading"/>
    <w:next w:val="CVtext"/>
    <w:uiPriority w:val="10"/>
    <w:qFormat/>
    <w:rsid w:val="003D6C9E"/>
    <w:pPr>
      <w:spacing w:before="240" w:after="120" w:line="240" w:lineRule="auto"/>
    </w:pPr>
    <w:rPr>
      <w:rFonts w:ascii="Univers 45 Light" w:hAnsi="Univers 45 Light"/>
      <w:b/>
      <w:color w:val="00338D"/>
      <w:sz w:val="20"/>
    </w:rPr>
  </w:style>
  <w:style w:type="paragraph" w:customStyle="1" w:styleId="CVtext">
    <w:name w:val="CV text"/>
    <w:uiPriority w:val="10"/>
    <w:qFormat/>
    <w:rsid w:val="003D6C9E"/>
    <w:pPr>
      <w:spacing w:before="120" w:after="120" w:line="240" w:lineRule="auto"/>
    </w:pPr>
    <w:rPr>
      <w:rFonts w:ascii="Univers 45 Light" w:hAnsi="Univers 45 Light"/>
      <w:sz w:val="20"/>
    </w:rPr>
  </w:style>
  <w:style w:type="character" w:customStyle="1" w:styleId="Heading4Char">
    <w:name w:val="Heading 4 Char"/>
    <w:basedOn w:val="DefaultParagraphFont"/>
    <w:link w:val="Heading4"/>
    <w:uiPriority w:val="3"/>
    <w:rsid w:val="00804501"/>
    <w:rPr>
      <w:rFonts w:ascii="Univers 45 Light" w:eastAsiaTheme="majorEastAsia" w:hAnsi="Univers 45 Light" w:cstheme="majorBidi"/>
      <w:i/>
      <w:iCs/>
      <w:color w:val="005EB8" w:themeColor="background2"/>
      <w:sz w:val="24"/>
    </w:rPr>
  </w:style>
  <w:style w:type="character" w:customStyle="1" w:styleId="Heading5Char">
    <w:name w:val="Heading 5 Char"/>
    <w:basedOn w:val="DefaultParagraphFont"/>
    <w:link w:val="Heading5"/>
    <w:uiPriority w:val="3"/>
    <w:rsid w:val="003D6C9E"/>
    <w:rPr>
      <w:rFonts w:ascii="Univers 45 Light" w:hAnsi="Univers 45 Light"/>
      <w:b/>
      <w:sz w:val="20"/>
    </w:rPr>
  </w:style>
  <w:style w:type="character" w:customStyle="1" w:styleId="Heading6Char">
    <w:name w:val="Heading 6 Char"/>
    <w:basedOn w:val="DefaultParagraphFont"/>
    <w:link w:val="Heading6"/>
    <w:uiPriority w:val="3"/>
    <w:semiHidden/>
    <w:rsid w:val="003D6C9E"/>
    <w:rPr>
      <w:rFonts w:ascii="Univers 45 Light" w:hAnsi="Univers 45 Light"/>
      <w:i/>
      <w:color w:val="483698" w:themeColor="accent2"/>
      <w:sz w:val="20"/>
    </w:rPr>
  </w:style>
  <w:style w:type="paragraph" w:customStyle="1" w:styleId="Bullet1stlevel">
    <w:name w:val="Bullet 1st level"/>
    <w:basedOn w:val="BodyText"/>
    <w:uiPriority w:val="2"/>
    <w:qFormat/>
    <w:rsid w:val="003D6C9E"/>
    <w:pPr>
      <w:tabs>
        <w:tab w:val="num" w:pos="340"/>
      </w:tabs>
      <w:ind w:left="340" w:hanging="340"/>
    </w:pPr>
  </w:style>
  <w:style w:type="paragraph" w:customStyle="1" w:styleId="Bullet2ndlevel">
    <w:name w:val="Bullet 2nd level"/>
    <w:link w:val="Bullet2ndlevelChar"/>
    <w:uiPriority w:val="2"/>
    <w:qFormat/>
    <w:rsid w:val="003D6C9E"/>
    <w:pPr>
      <w:numPr>
        <w:numId w:val="2"/>
      </w:numPr>
      <w:tabs>
        <w:tab w:val="clear" w:pos="340"/>
      </w:tabs>
      <w:spacing w:before="120" w:after="120" w:line="240" w:lineRule="auto"/>
      <w:ind w:left="568" w:hanging="284"/>
    </w:pPr>
    <w:rPr>
      <w:rFonts w:ascii="Univers 45 Light" w:hAnsi="Univers 45 Light"/>
      <w:sz w:val="20"/>
    </w:rPr>
  </w:style>
  <w:style w:type="paragraph" w:customStyle="1" w:styleId="Bullet3rdlevel">
    <w:name w:val="Bullet 3rd level"/>
    <w:basedOn w:val="Normal"/>
    <w:uiPriority w:val="2"/>
    <w:rsid w:val="009B18E8"/>
    <w:pPr>
      <w:numPr>
        <w:numId w:val="3"/>
      </w:numPr>
      <w:ind w:left="851" w:hanging="284"/>
    </w:pPr>
    <w:rPr>
      <w:rFonts w:ascii="Univers 45 Light" w:hAnsi="Univers 45 Light"/>
    </w:rPr>
  </w:style>
  <w:style w:type="paragraph" w:customStyle="1" w:styleId="Numberbullet1stlevel">
    <w:name w:val="Number bullet 1st level"/>
    <w:uiPriority w:val="6"/>
    <w:rsid w:val="000F37F0"/>
    <w:pPr>
      <w:numPr>
        <w:numId w:val="4"/>
      </w:numPr>
      <w:spacing w:before="60" w:after="60" w:line="240" w:lineRule="auto"/>
    </w:pPr>
    <w:rPr>
      <w:rFonts w:ascii="Univers 45 Light" w:hAnsi="Univers 45 Light"/>
      <w:sz w:val="20"/>
    </w:rPr>
  </w:style>
  <w:style w:type="paragraph" w:customStyle="1" w:styleId="Numberbullet2ndlevel">
    <w:name w:val="Number bullet 2nd level"/>
    <w:uiPriority w:val="6"/>
    <w:rsid w:val="009079AD"/>
    <w:pPr>
      <w:numPr>
        <w:numId w:val="5"/>
      </w:numPr>
      <w:spacing w:before="120" w:after="120" w:line="240" w:lineRule="auto"/>
      <w:ind w:left="568" w:hanging="284"/>
    </w:pPr>
    <w:rPr>
      <w:rFonts w:ascii="Univers 45 Light" w:hAnsi="Univers 45 Light"/>
      <w:sz w:val="20"/>
    </w:rPr>
  </w:style>
  <w:style w:type="paragraph" w:customStyle="1" w:styleId="CVbullet1">
    <w:name w:val="CV bullet 1"/>
    <w:uiPriority w:val="11"/>
    <w:qFormat/>
    <w:rsid w:val="003D6C9E"/>
    <w:pPr>
      <w:numPr>
        <w:numId w:val="6"/>
      </w:numPr>
      <w:spacing w:before="60" w:after="60" w:line="240" w:lineRule="auto"/>
      <w:ind w:left="284" w:hanging="284"/>
    </w:pPr>
    <w:rPr>
      <w:rFonts w:ascii="Univers 45 Light" w:hAnsi="Univers 45 Light"/>
      <w:sz w:val="20"/>
    </w:rPr>
  </w:style>
  <w:style w:type="paragraph" w:customStyle="1" w:styleId="CVbullet2">
    <w:name w:val="CV bullet 2"/>
    <w:basedOn w:val="Normal"/>
    <w:uiPriority w:val="11"/>
    <w:rsid w:val="003D6C9E"/>
    <w:pPr>
      <w:numPr>
        <w:numId w:val="7"/>
      </w:numPr>
      <w:spacing w:before="60" w:after="60"/>
      <w:ind w:left="568" w:hanging="284"/>
    </w:pPr>
    <w:rPr>
      <w:rFonts w:ascii="Univers 45 Light" w:hAnsi="Univers 45 Light"/>
    </w:rPr>
  </w:style>
  <w:style w:type="character" w:customStyle="1" w:styleId="Heading8Char">
    <w:name w:val="Heading 8 Char"/>
    <w:basedOn w:val="DefaultParagraphFont"/>
    <w:link w:val="Heading8"/>
    <w:uiPriority w:val="3"/>
    <w:semiHidden/>
    <w:rsid w:val="003D6C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3D6C9E"/>
    <w:rPr>
      <w:rFonts w:asciiTheme="majorHAnsi" w:eastAsiaTheme="majorEastAsia" w:hAnsiTheme="majorHAnsi" w:cstheme="majorBidi"/>
      <w:i/>
      <w:iCs/>
      <w:color w:val="272727" w:themeColor="text1" w:themeTint="D8"/>
      <w:sz w:val="21"/>
      <w:szCs w:val="21"/>
    </w:rPr>
  </w:style>
  <w:style w:type="character" w:customStyle="1" w:styleId="White">
    <w:name w:val="White"/>
    <w:uiPriority w:val="22"/>
    <w:rsid w:val="002D014E"/>
    <w:rPr>
      <w:color w:val="FFFFFF" w:themeColor="background1"/>
    </w:rPr>
  </w:style>
  <w:style w:type="character" w:customStyle="1" w:styleId="HeaderChar">
    <w:name w:val="Header Char"/>
    <w:basedOn w:val="DefaultParagraphFont"/>
    <w:link w:val="Header"/>
    <w:rsid w:val="009B18E8"/>
    <w:rPr>
      <w:sz w:val="20"/>
    </w:rPr>
  </w:style>
  <w:style w:type="paragraph" w:customStyle="1" w:styleId="Letterhead">
    <w:name w:val="Letterhead"/>
    <w:uiPriority w:val="97"/>
    <w:rsid w:val="00826506"/>
    <w:pPr>
      <w:spacing w:after="0" w:line="160" w:lineRule="atLeast"/>
    </w:pPr>
    <w:rPr>
      <w:rFonts w:eastAsia="Batang" w:cs="Arial"/>
      <w:sz w:val="12"/>
      <w:szCs w:val="12"/>
      <w:lang w:val="en-GB" w:eastAsia="ko-KR"/>
    </w:rPr>
  </w:style>
  <w:style w:type="paragraph" w:customStyle="1" w:styleId="BodyTextSingleSpacing">
    <w:name w:val="Body Text Single Spacing"/>
    <w:basedOn w:val="BodyText"/>
    <w:uiPriority w:val="1"/>
    <w:rsid w:val="009B18E8"/>
    <w:pPr>
      <w:spacing w:before="0" w:after="0"/>
    </w:pPr>
  </w:style>
  <w:style w:type="paragraph" w:customStyle="1" w:styleId="Contactus">
    <w:name w:val="Contact us"/>
    <w:basedOn w:val="Normal"/>
    <w:uiPriority w:val="96"/>
    <w:rsid w:val="003D6C9E"/>
    <w:pPr>
      <w:spacing w:after="480"/>
    </w:pPr>
    <w:rPr>
      <w:rFonts w:ascii="Univers 45 Light" w:hAnsi="Univers 45 Light"/>
      <w:b/>
      <w:color w:val="005EB8" w:themeColor="background2"/>
      <w:sz w:val="42"/>
    </w:rPr>
  </w:style>
  <w:style w:type="character" w:styleId="Strong">
    <w:name w:val="Strong"/>
    <w:uiPriority w:val="22"/>
    <w:qFormat/>
    <w:rsid w:val="00DE7225"/>
    <w:rPr>
      <w:b/>
      <w:bCs/>
    </w:rPr>
  </w:style>
  <w:style w:type="paragraph" w:customStyle="1" w:styleId="IntroText">
    <w:name w:val="Intro Text"/>
    <w:uiPriority w:val="4"/>
    <w:rsid w:val="0055194D"/>
    <w:pPr>
      <w:spacing w:before="120" w:after="120" w:line="240" w:lineRule="auto"/>
    </w:pPr>
    <w:rPr>
      <w:rFonts w:ascii="Univers 45 Light" w:hAnsi="Univers 45 Light" w:cstheme="majorBidi"/>
      <w:i/>
      <w:color w:val="005EB8" w:themeColor="background2"/>
      <w:sz w:val="20"/>
      <w:szCs w:val="26"/>
    </w:rPr>
  </w:style>
  <w:style w:type="paragraph" w:customStyle="1" w:styleId="TableBullet1stlevel">
    <w:name w:val="Table Bullet 1st level"/>
    <w:basedOn w:val="Tabletext"/>
    <w:uiPriority w:val="5"/>
    <w:qFormat/>
    <w:rsid w:val="003D6C9E"/>
    <w:pPr>
      <w:numPr>
        <w:numId w:val="8"/>
      </w:numPr>
    </w:pPr>
  </w:style>
  <w:style w:type="paragraph" w:customStyle="1" w:styleId="TableBullet2ndlevel">
    <w:name w:val="Table Bullet 2nd level"/>
    <w:basedOn w:val="TableBullet1stlevel"/>
    <w:uiPriority w:val="5"/>
    <w:rsid w:val="009B18E8"/>
    <w:pPr>
      <w:numPr>
        <w:numId w:val="9"/>
      </w:numPr>
      <w:ind w:left="568" w:hanging="284"/>
    </w:pPr>
  </w:style>
  <w:style w:type="paragraph" w:customStyle="1" w:styleId="Covertitle216ptB">
    <w:name w:val="Cover title 2_16pt_B"/>
    <w:qFormat/>
    <w:rsid w:val="00962163"/>
    <w:pPr>
      <w:spacing w:after="0" w:line="360" w:lineRule="exact"/>
    </w:pPr>
    <w:rPr>
      <w:rFonts w:ascii="Univers 45 Light" w:hAnsi="Univers 45 Light"/>
      <w:b/>
      <w:color w:val="FFFFFF" w:themeColor="background1"/>
      <w:sz w:val="32"/>
    </w:rPr>
  </w:style>
  <w:style w:type="paragraph" w:customStyle="1" w:styleId="Covertitle316ptNB">
    <w:name w:val="Cover title 3_16pt_NB"/>
    <w:qFormat/>
    <w:rsid w:val="00962163"/>
    <w:pPr>
      <w:spacing w:after="0" w:line="360" w:lineRule="exact"/>
    </w:pPr>
    <w:rPr>
      <w:rFonts w:ascii="Univers 45 Light" w:hAnsi="Univers 45 Light"/>
      <w:color w:val="FFFFFF" w:themeColor="background1"/>
      <w:sz w:val="32"/>
    </w:rPr>
  </w:style>
  <w:style w:type="paragraph" w:styleId="BodyText3">
    <w:name w:val="Body Text 3"/>
    <w:basedOn w:val="Normal"/>
    <w:link w:val="BodyText3Char"/>
    <w:uiPriority w:val="99"/>
    <w:semiHidden/>
    <w:locked/>
    <w:rsid w:val="00A20434"/>
    <w:rPr>
      <w:sz w:val="16"/>
      <w:szCs w:val="16"/>
    </w:rPr>
  </w:style>
  <w:style w:type="character" w:customStyle="1" w:styleId="BodyText3Char">
    <w:name w:val="Body Text 3 Char"/>
    <w:basedOn w:val="DefaultParagraphFont"/>
    <w:link w:val="BodyText3"/>
    <w:uiPriority w:val="99"/>
    <w:semiHidden/>
    <w:rsid w:val="00A20434"/>
    <w:rPr>
      <w:sz w:val="16"/>
      <w:szCs w:val="16"/>
    </w:rPr>
  </w:style>
  <w:style w:type="paragraph" w:styleId="FootnoteText">
    <w:name w:val="footnote text"/>
    <w:basedOn w:val="Normal"/>
    <w:link w:val="FootnoteTextChar"/>
    <w:uiPriority w:val="99"/>
    <w:semiHidden/>
    <w:rsid w:val="0045020F"/>
    <w:pPr>
      <w:spacing w:before="40" w:after="40"/>
    </w:pPr>
    <w:rPr>
      <w:rFonts w:ascii="Univers 45 Light" w:eastAsia="Times New Roman" w:hAnsi="Univers 45 Light" w:cs="Times New Roman"/>
      <w:sz w:val="18"/>
      <w:szCs w:val="20"/>
      <w:lang w:eastAsia="en-AU"/>
    </w:rPr>
  </w:style>
  <w:style w:type="character" w:customStyle="1" w:styleId="FootnoteTextChar">
    <w:name w:val="Footnote Text Char"/>
    <w:basedOn w:val="DefaultParagraphFont"/>
    <w:link w:val="FootnoteText"/>
    <w:uiPriority w:val="99"/>
    <w:semiHidden/>
    <w:rsid w:val="0045020F"/>
    <w:rPr>
      <w:rFonts w:ascii="Univers 45 Light" w:eastAsia="Times New Roman" w:hAnsi="Univers 45 Light" w:cs="Times New Roman"/>
      <w:sz w:val="18"/>
      <w:szCs w:val="20"/>
      <w:lang w:eastAsia="en-AU"/>
    </w:rPr>
  </w:style>
  <w:style w:type="character" w:styleId="FootnoteReference">
    <w:name w:val="footnote reference"/>
    <w:basedOn w:val="DefaultParagraphFont"/>
    <w:uiPriority w:val="99"/>
    <w:semiHidden/>
    <w:unhideWhenUsed/>
    <w:rsid w:val="00E96CF2"/>
    <w:rPr>
      <w:vertAlign w:val="superscript"/>
    </w:rPr>
  </w:style>
  <w:style w:type="paragraph" w:customStyle="1" w:styleId="zreportname">
    <w:name w:val="zreport name"/>
    <w:basedOn w:val="Normal"/>
    <w:semiHidden/>
    <w:rsid w:val="00F74E3D"/>
    <w:pPr>
      <w:keepLines/>
      <w:spacing w:before="0" w:after="0" w:line="440" w:lineRule="exact"/>
      <w:jc w:val="center"/>
    </w:pPr>
    <w:rPr>
      <w:rFonts w:ascii="Arial" w:eastAsia="Times New Roman" w:hAnsi="Arial" w:cs="Times New Roman"/>
      <w:sz w:val="36"/>
      <w:szCs w:val="20"/>
      <w:lang w:eastAsia="en-AU"/>
    </w:rPr>
  </w:style>
  <w:style w:type="character" w:styleId="CommentReference">
    <w:name w:val="annotation reference"/>
    <w:basedOn w:val="DefaultParagraphFont"/>
    <w:semiHidden/>
    <w:unhideWhenUsed/>
    <w:rsid w:val="00DB7945"/>
    <w:rPr>
      <w:sz w:val="16"/>
      <w:szCs w:val="16"/>
    </w:rPr>
  </w:style>
  <w:style w:type="paragraph" w:styleId="CommentText">
    <w:name w:val="annotation text"/>
    <w:basedOn w:val="Normal"/>
    <w:link w:val="CommentTextChar"/>
    <w:semiHidden/>
    <w:unhideWhenUsed/>
    <w:rsid w:val="00DB7945"/>
    <w:pPr>
      <w:spacing w:before="0" w:after="0"/>
    </w:pPr>
    <w:rPr>
      <w:rFonts w:ascii="Arial" w:eastAsia="Times New Roman" w:hAnsi="Arial" w:cs="Times New Roman"/>
      <w:szCs w:val="20"/>
      <w:lang w:eastAsia="en-AU"/>
    </w:rPr>
  </w:style>
  <w:style w:type="character" w:customStyle="1" w:styleId="CommentTextChar">
    <w:name w:val="Comment Text Char"/>
    <w:basedOn w:val="DefaultParagraphFont"/>
    <w:link w:val="CommentText"/>
    <w:semiHidden/>
    <w:rsid w:val="00DB7945"/>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DB79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45"/>
    <w:rPr>
      <w:rFonts w:ascii="Segoe UI" w:hAnsi="Segoe UI" w:cs="Segoe UI"/>
      <w:sz w:val="18"/>
      <w:szCs w:val="18"/>
    </w:rPr>
  </w:style>
  <w:style w:type="paragraph" w:styleId="ListBullet">
    <w:name w:val="List Bullet"/>
    <w:basedOn w:val="BodyText"/>
    <w:qFormat/>
    <w:rsid w:val="008D12B6"/>
    <w:pPr>
      <w:numPr>
        <w:numId w:val="10"/>
      </w:numPr>
      <w:spacing w:before="130" w:after="130"/>
      <w:jc w:val="both"/>
    </w:pPr>
    <w:rPr>
      <w:rFonts w:ascii="Arial" w:eastAsia="Times New Roman" w:hAnsi="Arial" w:cs="Times New Roman"/>
      <w:sz w:val="22"/>
      <w:szCs w:val="20"/>
      <w:lang w:eastAsia="en-AU"/>
    </w:rPr>
  </w:style>
  <w:style w:type="character" w:customStyle="1" w:styleId="Mention1">
    <w:name w:val="Mention1"/>
    <w:basedOn w:val="DefaultParagraphFont"/>
    <w:uiPriority w:val="99"/>
    <w:unhideWhenUsed/>
    <w:rsid w:val="00DB7945"/>
    <w:rPr>
      <w:color w:val="2B579A"/>
      <w:shd w:val="clear" w:color="auto" w:fill="E6E6E6"/>
    </w:rPr>
  </w:style>
  <w:style w:type="table" w:styleId="GridTable4-Accent1">
    <w:name w:val="Grid Table 4 Accent 1"/>
    <w:basedOn w:val="TableNormal"/>
    <w:uiPriority w:val="49"/>
    <w:rsid w:val="00CF72E7"/>
    <w:pPr>
      <w:spacing w:after="0" w:line="240" w:lineRule="auto"/>
    </w:pPr>
    <w:rPr>
      <w:rFonts w:ascii="Arial" w:eastAsia="Times New Roman" w:hAnsi="Arial" w:cs="Times New Roman"/>
      <w:szCs w:val="20"/>
      <w:lang w:eastAsia="en-AU"/>
    </w:rPr>
    <w:tblPr>
      <w:tblStyleRowBandSize w:val="1"/>
      <w:tblStyleColBandSize w:val="1"/>
      <w:tblBorders>
        <w:top w:val="single" w:sz="4" w:space="0" w:color="4FC3FF" w:themeColor="accent1" w:themeTint="99"/>
        <w:left w:val="single" w:sz="4" w:space="0" w:color="4FC3FF" w:themeColor="accent1" w:themeTint="99"/>
        <w:bottom w:val="single" w:sz="4" w:space="0" w:color="4FC3FF" w:themeColor="accent1" w:themeTint="99"/>
        <w:right w:val="single" w:sz="4" w:space="0" w:color="4FC3FF" w:themeColor="accent1" w:themeTint="99"/>
        <w:insideH w:val="single" w:sz="4" w:space="0" w:color="4FC3FF" w:themeColor="accent1" w:themeTint="99"/>
        <w:insideV w:val="single" w:sz="4" w:space="0" w:color="4FC3FF" w:themeColor="accent1" w:themeTint="99"/>
      </w:tblBorders>
    </w:tblPr>
    <w:tblStylePr w:type="firstRow">
      <w:rPr>
        <w:b/>
        <w:bCs/>
        <w:color w:val="FFFFFF" w:themeColor="background1"/>
      </w:rPr>
      <w:tblPr/>
      <w:tcPr>
        <w:tcBorders>
          <w:top w:val="single" w:sz="4" w:space="0" w:color="0091DA" w:themeColor="accent1"/>
          <w:left w:val="single" w:sz="4" w:space="0" w:color="0091DA" w:themeColor="accent1"/>
          <w:bottom w:val="single" w:sz="4" w:space="0" w:color="0091DA" w:themeColor="accent1"/>
          <w:right w:val="single" w:sz="4" w:space="0" w:color="0091DA" w:themeColor="accent1"/>
          <w:insideH w:val="nil"/>
          <w:insideV w:val="nil"/>
        </w:tcBorders>
        <w:shd w:val="clear" w:color="auto" w:fill="0091DA" w:themeFill="accent1"/>
      </w:tcPr>
    </w:tblStylePr>
    <w:tblStylePr w:type="lastRow">
      <w:rPr>
        <w:b/>
        <w:bCs/>
      </w:rPr>
      <w:tblPr/>
      <w:tcPr>
        <w:tcBorders>
          <w:top w:val="double" w:sz="4" w:space="0" w:color="0091DA" w:themeColor="accent1"/>
        </w:tcBorders>
      </w:tcPr>
    </w:tblStylePr>
    <w:tblStylePr w:type="firstCol">
      <w:rPr>
        <w:b/>
        <w:bCs/>
      </w:rPr>
    </w:tblStylePr>
    <w:tblStylePr w:type="lastCol">
      <w:rPr>
        <w:b/>
        <w:bCs/>
      </w:rPr>
    </w:tblStylePr>
    <w:tblStylePr w:type="band1Vert">
      <w:tblPr/>
      <w:tcPr>
        <w:shd w:val="clear" w:color="auto" w:fill="C4EBFF" w:themeFill="accent1" w:themeFillTint="33"/>
      </w:tcPr>
    </w:tblStylePr>
    <w:tblStylePr w:type="band1Horz">
      <w:tblPr/>
      <w:tcPr>
        <w:shd w:val="clear" w:color="auto" w:fill="C4EBFF" w:themeFill="accent1" w:themeFillTint="33"/>
      </w:tcPr>
    </w:tblStylePr>
  </w:style>
  <w:style w:type="paragraph" w:customStyle="1" w:styleId="AlphaNumberBullet1stlevel">
    <w:name w:val="Alpha Number Bullet 1st level"/>
    <w:basedOn w:val="Numberbullet1stlevel"/>
    <w:uiPriority w:val="99"/>
    <w:rsid w:val="002926F6"/>
    <w:pPr>
      <w:numPr>
        <w:numId w:val="15"/>
      </w:numPr>
      <w:ind w:left="568" w:hanging="284"/>
    </w:pPr>
  </w:style>
  <w:style w:type="paragraph" w:styleId="Caption">
    <w:name w:val="caption"/>
    <w:basedOn w:val="Normal"/>
    <w:next w:val="BodyText"/>
    <w:qFormat/>
    <w:rsid w:val="00BF4B01"/>
    <w:pPr>
      <w:spacing w:before="240"/>
    </w:pPr>
    <w:rPr>
      <w:rFonts w:ascii="Univers 45 Light" w:eastAsia="Times New Roman" w:hAnsi="Univers 45 Light" w:cs="Times New Roman"/>
      <w:b/>
      <w:bCs/>
      <w:i/>
      <w:color w:val="00338D" w:themeColor="text2"/>
      <w:szCs w:val="20"/>
      <w:lang w:eastAsia="en-AU"/>
    </w:rPr>
  </w:style>
  <w:style w:type="paragraph" w:customStyle="1" w:styleId="Default">
    <w:name w:val="Default"/>
    <w:rsid w:val="00BF4B01"/>
    <w:pPr>
      <w:autoSpaceDE w:val="0"/>
      <w:autoSpaceDN w:val="0"/>
      <w:adjustRightInd w:val="0"/>
      <w:spacing w:after="0" w:line="240" w:lineRule="auto"/>
    </w:pPr>
    <w:rPr>
      <w:rFonts w:ascii="Calibri" w:eastAsia="Times New Roman" w:hAnsi="Calibri" w:cs="Calibri"/>
      <w:color w:val="000000"/>
      <w:sz w:val="24"/>
      <w:szCs w:val="24"/>
      <w:lang w:eastAsia="en-AU"/>
    </w:rPr>
  </w:style>
  <w:style w:type="table" w:styleId="GridTable5Dark-Accent1">
    <w:name w:val="Grid Table 5 Dark Accent 1"/>
    <w:basedOn w:val="TableNormal"/>
    <w:uiPriority w:val="50"/>
    <w:rsid w:val="00BF4B01"/>
    <w:pPr>
      <w:spacing w:after="0" w:line="240" w:lineRule="auto"/>
    </w:pPr>
    <w:rPr>
      <w:rFonts w:ascii="Arial" w:eastAsia="Times New Roman" w:hAnsi="Arial" w:cs="Times New Roman"/>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1D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1D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1D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1DA" w:themeFill="accent1"/>
      </w:tcPr>
    </w:tblStylePr>
    <w:tblStylePr w:type="band1Vert">
      <w:tblPr/>
      <w:tcPr>
        <w:shd w:val="clear" w:color="auto" w:fill="8AD7FF" w:themeFill="accent1" w:themeFillTint="66"/>
      </w:tcPr>
    </w:tblStylePr>
    <w:tblStylePr w:type="band1Horz">
      <w:tblPr/>
      <w:tcPr>
        <w:shd w:val="clear" w:color="auto" w:fill="8AD7FF" w:themeFill="accent1" w:themeFillTint="66"/>
      </w:tcPr>
    </w:tblStylePr>
  </w:style>
  <w:style w:type="table" w:styleId="GridTable4">
    <w:name w:val="Grid Table 4"/>
    <w:basedOn w:val="TableNormal"/>
    <w:uiPriority w:val="49"/>
    <w:rsid w:val="00BF4B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2">
    <w:name w:val="List Bullet 2"/>
    <w:basedOn w:val="Normal"/>
    <w:uiPriority w:val="99"/>
    <w:semiHidden/>
    <w:unhideWhenUsed/>
    <w:rsid w:val="006C7900"/>
    <w:pPr>
      <w:numPr>
        <w:numId w:val="17"/>
      </w:numPr>
      <w:contextualSpacing/>
    </w:pPr>
  </w:style>
  <w:style w:type="paragraph" w:customStyle="1" w:styleId="Heading2Noshow">
    <w:name w:val="Heading 2_No show"/>
    <w:basedOn w:val="Heading2"/>
    <w:uiPriority w:val="99"/>
    <w:rsid w:val="008A7151"/>
    <w:pPr>
      <w:numPr>
        <w:ilvl w:val="0"/>
        <w:numId w:val="0"/>
      </w:numPr>
    </w:pPr>
  </w:style>
  <w:style w:type="paragraph" w:styleId="TOC2">
    <w:name w:val="toc 2"/>
    <w:basedOn w:val="Normal"/>
    <w:next w:val="Normal"/>
    <w:autoRedefine/>
    <w:uiPriority w:val="39"/>
    <w:unhideWhenUsed/>
    <w:rsid w:val="00087268"/>
    <w:pPr>
      <w:tabs>
        <w:tab w:val="left" w:pos="567"/>
        <w:tab w:val="right" w:pos="8607"/>
      </w:tabs>
      <w:spacing w:after="100"/>
    </w:pPr>
  </w:style>
  <w:style w:type="paragraph" w:styleId="TOC3">
    <w:name w:val="toc 3"/>
    <w:basedOn w:val="Normal"/>
    <w:next w:val="Normal"/>
    <w:autoRedefine/>
    <w:uiPriority w:val="39"/>
    <w:unhideWhenUsed/>
    <w:rsid w:val="003C0A13"/>
    <w:pPr>
      <w:tabs>
        <w:tab w:val="left" w:pos="567"/>
        <w:tab w:val="right" w:pos="8607"/>
      </w:tabs>
      <w:spacing w:after="100"/>
    </w:pPr>
  </w:style>
  <w:style w:type="paragraph" w:customStyle="1" w:styleId="Appendix">
    <w:name w:val="Appendix"/>
    <w:basedOn w:val="Heading1"/>
    <w:uiPriority w:val="99"/>
    <w:rsid w:val="009F34C6"/>
    <w:pPr>
      <w:numPr>
        <w:numId w:val="0"/>
      </w:numPr>
    </w:pPr>
  </w:style>
  <w:style w:type="paragraph" w:customStyle="1" w:styleId="Divider">
    <w:name w:val="Divider"/>
    <w:basedOn w:val="Appendix"/>
    <w:uiPriority w:val="99"/>
    <w:rsid w:val="008613EA"/>
    <w:pPr>
      <w:spacing w:line="1200" w:lineRule="exact"/>
    </w:pPr>
    <w:rPr>
      <w:color w:val="FFFFFF" w:themeColor="background1"/>
      <w:sz w:val="132"/>
    </w:rPr>
  </w:style>
  <w:style w:type="paragraph" w:styleId="CommentSubject">
    <w:name w:val="annotation subject"/>
    <w:basedOn w:val="CommentText"/>
    <w:next w:val="CommentText"/>
    <w:link w:val="CommentSubjectChar"/>
    <w:uiPriority w:val="99"/>
    <w:semiHidden/>
    <w:unhideWhenUsed/>
    <w:rsid w:val="00E43648"/>
    <w:pPr>
      <w:spacing w:before="120" w:after="12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43648"/>
    <w:rPr>
      <w:rFonts w:ascii="Arial" w:eastAsia="Times New Roman" w:hAnsi="Arial" w:cs="Times New Roman"/>
      <w:b/>
      <w:bCs/>
      <w:sz w:val="20"/>
      <w:szCs w:val="20"/>
      <w:lang w:eastAsia="en-AU"/>
    </w:rPr>
  </w:style>
  <w:style w:type="paragraph" w:styleId="Revision">
    <w:name w:val="Revision"/>
    <w:hidden/>
    <w:uiPriority w:val="99"/>
    <w:semiHidden/>
    <w:rsid w:val="0057200D"/>
    <w:pPr>
      <w:spacing w:after="0" w:line="240" w:lineRule="auto"/>
    </w:pPr>
    <w:rPr>
      <w:sz w:val="20"/>
    </w:rPr>
  </w:style>
  <w:style w:type="paragraph" w:styleId="NormalWeb">
    <w:name w:val="Normal (Web)"/>
    <w:basedOn w:val="Normal"/>
    <w:uiPriority w:val="99"/>
    <w:semiHidden/>
    <w:unhideWhenUsed/>
    <w:rsid w:val="003E749C"/>
    <w:pPr>
      <w:spacing w:before="100" w:beforeAutospacing="1" w:after="100" w:afterAutospacing="1"/>
    </w:pPr>
    <w:rPr>
      <w:rFonts w:ascii="Times New Roman" w:eastAsiaTheme="minorEastAsia" w:hAnsi="Times New Roman" w:cs="Times New Roman"/>
      <w:sz w:val="24"/>
      <w:szCs w:val="24"/>
      <w:lang w:eastAsia="en-AU"/>
    </w:rPr>
  </w:style>
  <w:style w:type="paragraph" w:styleId="ListParagraph">
    <w:name w:val="List Paragraph"/>
    <w:basedOn w:val="Normal"/>
    <w:uiPriority w:val="34"/>
    <w:semiHidden/>
    <w:qFormat/>
    <w:rsid w:val="002B1BBE"/>
    <w:pPr>
      <w:ind w:left="720"/>
      <w:contextualSpacing/>
    </w:pPr>
  </w:style>
  <w:style w:type="paragraph" w:customStyle="1" w:styleId="Pa20">
    <w:name w:val="Pa20"/>
    <w:basedOn w:val="Default"/>
    <w:next w:val="Default"/>
    <w:uiPriority w:val="99"/>
    <w:rsid w:val="004F073A"/>
    <w:pPr>
      <w:spacing w:line="201" w:lineRule="atLeast"/>
    </w:pPr>
    <w:rPr>
      <w:rFonts w:ascii="Univers LT Std 45 Light" w:eastAsiaTheme="minorHAnsi" w:hAnsi="Univers LT Std 45 Light" w:cstheme="minorBidi"/>
      <w:color w:val="auto"/>
      <w:lang w:eastAsia="en-US"/>
    </w:rPr>
  </w:style>
  <w:style w:type="character" w:styleId="UnresolvedMention">
    <w:name w:val="Unresolved Mention"/>
    <w:basedOn w:val="DefaultParagraphFont"/>
    <w:uiPriority w:val="99"/>
    <w:semiHidden/>
    <w:unhideWhenUsed/>
    <w:rsid w:val="006B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5166">
      <w:bodyDiv w:val="1"/>
      <w:marLeft w:val="0"/>
      <w:marRight w:val="0"/>
      <w:marTop w:val="0"/>
      <w:marBottom w:val="0"/>
      <w:divBdr>
        <w:top w:val="none" w:sz="0" w:space="0" w:color="auto"/>
        <w:left w:val="none" w:sz="0" w:space="0" w:color="auto"/>
        <w:bottom w:val="none" w:sz="0" w:space="0" w:color="auto"/>
        <w:right w:val="none" w:sz="0" w:space="0" w:color="auto"/>
      </w:divBdr>
    </w:div>
    <w:div w:id="997657085">
      <w:bodyDiv w:val="1"/>
      <w:marLeft w:val="0"/>
      <w:marRight w:val="0"/>
      <w:marTop w:val="0"/>
      <w:marBottom w:val="0"/>
      <w:divBdr>
        <w:top w:val="none" w:sz="0" w:space="0" w:color="auto"/>
        <w:left w:val="none" w:sz="0" w:space="0" w:color="auto"/>
        <w:bottom w:val="none" w:sz="0" w:space="0" w:color="auto"/>
        <w:right w:val="none" w:sz="0" w:space="0" w:color="auto"/>
      </w:divBdr>
    </w:div>
    <w:div w:id="1315140063">
      <w:bodyDiv w:val="1"/>
      <w:marLeft w:val="0"/>
      <w:marRight w:val="0"/>
      <w:marTop w:val="0"/>
      <w:marBottom w:val="0"/>
      <w:divBdr>
        <w:top w:val="none" w:sz="0" w:space="0" w:color="auto"/>
        <w:left w:val="none" w:sz="0" w:space="0" w:color="auto"/>
        <w:bottom w:val="none" w:sz="0" w:space="0" w:color="auto"/>
        <w:right w:val="none" w:sz="0" w:space="0" w:color="auto"/>
      </w:divBdr>
    </w:div>
    <w:div w:id="1366178815">
      <w:bodyDiv w:val="1"/>
      <w:marLeft w:val="0"/>
      <w:marRight w:val="0"/>
      <w:marTop w:val="0"/>
      <w:marBottom w:val="0"/>
      <w:divBdr>
        <w:top w:val="none" w:sz="0" w:space="0" w:color="auto"/>
        <w:left w:val="none" w:sz="0" w:space="0" w:color="auto"/>
        <w:bottom w:val="none" w:sz="0" w:space="0" w:color="auto"/>
        <w:right w:val="none" w:sz="0" w:space="0" w:color="auto"/>
      </w:divBdr>
    </w:div>
    <w:div w:id="1659383659">
      <w:bodyDiv w:val="1"/>
      <w:marLeft w:val="0"/>
      <w:marRight w:val="0"/>
      <w:marTop w:val="0"/>
      <w:marBottom w:val="0"/>
      <w:divBdr>
        <w:top w:val="none" w:sz="0" w:space="0" w:color="auto"/>
        <w:left w:val="none" w:sz="0" w:space="0" w:color="auto"/>
        <w:bottom w:val="none" w:sz="0" w:space="0" w:color="auto"/>
        <w:right w:val="none" w:sz="0" w:space="0" w:color="auto"/>
      </w:divBdr>
    </w:div>
    <w:div w:id="1738672976">
      <w:bodyDiv w:val="1"/>
      <w:marLeft w:val="0"/>
      <w:marRight w:val="0"/>
      <w:marTop w:val="0"/>
      <w:marBottom w:val="0"/>
      <w:divBdr>
        <w:top w:val="none" w:sz="0" w:space="0" w:color="auto"/>
        <w:left w:val="none" w:sz="0" w:space="0" w:color="auto"/>
        <w:bottom w:val="none" w:sz="0" w:space="0" w:color="auto"/>
        <w:right w:val="none" w:sz="0" w:space="0" w:color="auto"/>
      </w:divBdr>
    </w:div>
    <w:div w:id="19015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hyperlink" Target="mailto:jgibbs1@kpmg.com.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yperlink" Target="mailto:robertpoole@kpmg.com.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c.gov.au/inquiries/completed/drought/submissions/sub077.pdf" TargetMode="External"/><Relationship Id="rId3" Type="http://schemas.openxmlformats.org/officeDocument/2006/relationships/hyperlink" Target="http://www.agriculture.gov.au/SiteCollectionDocuments/agriculture-food/drought/drought-program-reform/review/nationalfarmersfederation.pdf" TargetMode="External"/><Relationship Id="rId7" Type="http://schemas.openxmlformats.org/officeDocument/2006/relationships/hyperlink" Target="http://www.qrida.qld.gov.au/current-programs/farm-management-grants" TargetMode="External"/><Relationship Id="rId2" Type="http://schemas.openxmlformats.org/officeDocument/2006/relationships/hyperlink" Target="https://latevo.com/" TargetMode="External"/><Relationship Id="rId1" Type="http://schemas.openxmlformats.org/officeDocument/2006/relationships/hyperlink" Target="https://www.daf.qld.gov.au/business-trade/agtrends" TargetMode="External"/><Relationship Id="rId6" Type="http://schemas.openxmlformats.org/officeDocument/2006/relationships/hyperlink" Target="http://hansardpublic.parliament.sa.gov.au/Pages/HansardResult.aspx" TargetMode="External"/><Relationship Id="rId11" Type="http://schemas.openxmlformats.org/officeDocument/2006/relationships/hyperlink" Target="https://www.pc.gov.au/inquiries/completed/drought/report/drought-support.pdf" TargetMode="External"/><Relationship Id="rId5" Type="http://schemas.openxmlformats.org/officeDocument/2006/relationships/hyperlink" Target="https://www.dtf.vic.gov.au/sites/default/files/2018-02/state-budget-strategy-and-outlook-bp2-2017-18pdf.pdf" TargetMode="External"/><Relationship Id="rId10" Type="http://schemas.openxmlformats.org/officeDocument/2006/relationships/hyperlink" Target="https://ageconsearch.umn.edu/record/235623/files/Shocks%20-%20AAEA.pdf" TargetMode="External"/><Relationship Id="rId4" Type="http://schemas.openxmlformats.org/officeDocument/2006/relationships/hyperlink" Target="https://www.ipart.nsw.gov.au/files/sharedassets/website/shared-files/investigation-section-9-sea-legislative-requirements-multi-peril-crop-insurance/final-report-review-of-multi-peril-crop-insurance-incentive-measures-october-2016.pdf" TargetMode="External"/><Relationship Id="rId9" Type="http://schemas.openxmlformats.org/officeDocument/2006/relationships/hyperlink" Target="https://static1.squarespace.com/static/5a4db02dedaed84d46a9dc55/t/5a4fa1d3419202bdaaff0291/1515168243992/M.S+thesis_entong.pdf"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kanths1\Desktop\Live%20Work\Other\Template\Word\A4%20Portrait_Sydney_Sep%202016.dotx" TargetMode="External"/></Relationships>
</file>

<file path=word/theme/theme1.xml><?xml version="1.0" encoding="utf-8"?>
<a:theme xmlns:a="http://schemas.openxmlformats.org/drawingml/2006/main" name="Office Theme">
  <a:themeElements>
    <a:clrScheme name="KPMG Colours">
      <a:dk1>
        <a:srgbClr val="000000"/>
      </a:dk1>
      <a:lt1>
        <a:sysClr val="window" lastClr="FFFFFF"/>
      </a:lt1>
      <a:dk2>
        <a:srgbClr val="00338D"/>
      </a:dk2>
      <a:lt2>
        <a:srgbClr val="005EB8"/>
      </a:lt2>
      <a:accent1>
        <a:srgbClr val="0091DA"/>
      </a:accent1>
      <a:accent2>
        <a:srgbClr val="483698"/>
      </a:accent2>
      <a:accent3>
        <a:srgbClr val="470A68"/>
      </a:accent3>
      <a:accent4>
        <a:srgbClr val="6D2077"/>
      </a:accent4>
      <a:accent5>
        <a:srgbClr val="00A3A1"/>
      </a:accent5>
      <a:accent6>
        <a:srgbClr val="C6007E"/>
      </a:accent6>
      <a:hlink>
        <a:srgbClr val="0091DA"/>
      </a:hlink>
      <a:folHlink>
        <a:srgbClr val="C6007E"/>
      </a:folHlink>
    </a:clrScheme>
    <a:fontScheme name="KPMG">
      <a:majorFont>
        <a:latin typeface="Univers 45 Light"/>
        <a:ea typeface=""/>
        <a:cs typeface=""/>
      </a:majorFont>
      <a:minorFont>
        <a:latin typeface="Univers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32F4EEBC6BFF4388D7FD54BC35ED2F" ma:contentTypeVersion="13" ma:contentTypeDescription="Create a new document." ma:contentTypeScope="" ma:versionID="edf0cdd0d7315cbe32635a97147ce97c">
  <xsd:schema xmlns:xsd="http://www.w3.org/2001/XMLSchema" xmlns:xs="http://www.w3.org/2001/XMLSchema" xmlns:p="http://schemas.microsoft.com/office/2006/metadata/properties" xmlns:ns3="fad0d13b-d9f5-44fa-87dc-92bde2be2b0f" xmlns:ns4="f63b08d5-bf9e-4925-8c1b-4ee0ae02330e" targetNamespace="http://schemas.microsoft.com/office/2006/metadata/properties" ma:root="true" ma:fieldsID="ce0ecadc808520976c33619ac784cc1b" ns3:_="" ns4:_="">
    <xsd:import namespace="fad0d13b-d9f5-44fa-87dc-92bde2be2b0f"/>
    <xsd:import namespace="f63b08d5-bf9e-4925-8c1b-4ee0ae0233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0d13b-d9f5-44fa-87dc-92bde2be2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b08d5-bf9e-4925-8c1b-4ee0ae0233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19CC8-FB56-475F-8316-3609C54000C4}">
  <ds:schemaRefs>
    <ds:schemaRef ds:uri="http://schemas.openxmlformats.org/officeDocument/2006/bibliography"/>
  </ds:schemaRefs>
</ds:datastoreItem>
</file>

<file path=customXml/itemProps2.xml><?xml version="1.0" encoding="utf-8"?>
<ds:datastoreItem xmlns:ds="http://schemas.openxmlformats.org/officeDocument/2006/customXml" ds:itemID="{5CC9C8AD-97B2-497A-988E-4E2102FA89B9}">
  <ds:schemaRefs>
    <ds:schemaRef ds:uri="http://schemas.microsoft.com/office/2006/metadata/properties"/>
  </ds:schemaRefs>
</ds:datastoreItem>
</file>

<file path=customXml/itemProps3.xml><?xml version="1.0" encoding="utf-8"?>
<ds:datastoreItem xmlns:ds="http://schemas.openxmlformats.org/officeDocument/2006/customXml" ds:itemID="{20B47354-77D5-477D-A26C-684800153061}">
  <ds:schemaRefs>
    <ds:schemaRef ds:uri="http://schemas.microsoft.com/sharepoint/v3/contenttype/forms"/>
  </ds:schemaRefs>
</ds:datastoreItem>
</file>

<file path=customXml/itemProps4.xml><?xml version="1.0" encoding="utf-8"?>
<ds:datastoreItem xmlns:ds="http://schemas.openxmlformats.org/officeDocument/2006/customXml" ds:itemID="{22137CBF-DEB8-46E1-9B9A-6D093396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0d13b-d9f5-44fa-87dc-92bde2be2b0f"/>
    <ds:schemaRef ds:uri="f63b08d5-bf9e-4925-8c1b-4ee0ae023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Portrait_Sydney_Sep 2016</Template>
  <TotalTime>20</TotalTime>
  <Pages>59</Pages>
  <Words>24588</Words>
  <Characters>140153</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Srikanth</dc:creator>
  <cp:keywords/>
  <dc:description/>
  <cp:lastModifiedBy>Shannon, Hilary</cp:lastModifiedBy>
  <cp:revision>10</cp:revision>
  <cp:lastPrinted>2019-03-18T02:04:00Z</cp:lastPrinted>
  <dcterms:created xsi:type="dcterms:W3CDTF">2021-09-30T23:43:00Z</dcterms:created>
  <dcterms:modified xsi:type="dcterms:W3CDTF">2021-09-30T23:54:00Z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0x010100DE32F4EEBC6BFF4388D7FD54BC35ED2F</vt:lpwstr>
  </property>
</Properties>
</file>